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39A4A" w14:textId="77777777" w:rsidR="00E71A3C" w:rsidRDefault="00E71A3C" w:rsidP="00E71A3C">
      <w:pPr>
        <w:pStyle w:val="DefaultText"/>
      </w:pPr>
      <w:r>
        <w:rPr>
          <w:b/>
          <w:bCs/>
          <w:sz w:val="28"/>
          <w:szCs w:val="28"/>
          <w:u w:val="single"/>
        </w:rPr>
        <w:t>Allgemeines</w:t>
      </w:r>
    </w:p>
    <w:p w14:paraId="36A2AEA6" w14:textId="77777777" w:rsidR="00E71A3C" w:rsidRDefault="00E71A3C" w:rsidP="00E71A3C">
      <w:pPr>
        <w:pStyle w:val="DefaultText"/>
      </w:pPr>
    </w:p>
    <w:p w14:paraId="1A12DEC4" w14:textId="6362A4A7" w:rsidR="00E71A3C" w:rsidRDefault="00706FCB" w:rsidP="00E71A3C">
      <w:pPr>
        <w:pStyle w:val="DefaultText"/>
      </w:pPr>
      <w:proofErr w:type="spellStart"/>
      <w:r>
        <w:t>Andrepol</w:t>
      </w:r>
      <w:proofErr w:type="spellEnd"/>
      <w:r w:rsidR="00E71A3C">
        <w:t xml:space="preserve"> </w:t>
      </w:r>
      <w:r w:rsidR="004D1E65">
        <w:t>835</w:t>
      </w:r>
      <w:r w:rsidR="00E71A3C">
        <w:t xml:space="preserve"> </w:t>
      </w:r>
      <w:proofErr w:type="gramStart"/>
      <w:r w:rsidR="00E71A3C">
        <w:t>AT  ist</w:t>
      </w:r>
      <w:proofErr w:type="gramEnd"/>
      <w:r w:rsidR="00E71A3C">
        <w:t xml:space="preserve"> ein </w:t>
      </w:r>
      <w:proofErr w:type="spellStart"/>
      <w:r w:rsidR="00E71A3C">
        <w:t>thixotropiertes</w:t>
      </w:r>
      <w:proofErr w:type="spellEnd"/>
      <w:r w:rsidR="00E71A3C">
        <w:t xml:space="preserve">, kobalt-vorbeschleunigtes Vinylesterharz auf Basis </w:t>
      </w:r>
      <w:proofErr w:type="spellStart"/>
      <w:r w:rsidR="00E71A3C">
        <w:t>Epoxi</w:t>
      </w:r>
      <w:proofErr w:type="spellEnd"/>
      <w:r w:rsidR="00E71A3C">
        <w:t xml:space="preserve">-Bisphenol A mit niedriger Viskosität.  </w:t>
      </w:r>
      <w:proofErr w:type="spellStart"/>
      <w:r>
        <w:t>Andrepol</w:t>
      </w:r>
      <w:proofErr w:type="spellEnd"/>
      <w:r w:rsidR="00E71A3C">
        <w:t xml:space="preserve"> </w:t>
      </w:r>
      <w:r w:rsidR="004D1E65">
        <w:t>835</w:t>
      </w:r>
      <w:r w:rsidR="00E71A3C">
        <w:t xml:space="preserve"> AT zeichnet sich durch hohe chemische </w:t>
      </w:r>
      <w:proofErr w:type="gramStart"/>
      <w:r w:rsidR="00E71A3C">
        <w:t>( insbesondere</w:t>
      </w:r>
      <w:proofErr w:type="gramEnd"/>
      <w:r w:rsidR="00E71A3C">
        <w:t xml:space="preserve"> gegen Säuren und Laugen) und thermische Beständigkeit aus.  Das Harz ist für Wickelverfahren sowie zur Fertigung von Tanks und Rohren geeignet. </w:t>
      </w:r>
    </w:p>
    <w:p w14:paraId="60F8B694" w14:textId="77777777" w:rsidR="00E71A3C" w:rsidRDefault="00E71A3C" w:rsidP="00E71A3C">
      <w:pPr>
        <w:pStyle w:val="DefaultText"/>
      </w:pPr>
    </w:p>
    <w:p w14:paraId="40814081" w14:textId="77777777" w:rsidR="00E71A3C" w:rsidRDefault="00E71A3C" w:rsidP="00E71A3C">
      <w:pPr>
        <w:pStyle w:val="DefaultText"/>
      </w:pPr>
      <w:r>
        <w:rPr>
          <w:b/>
          <w:bCs/>
          <w:sz w:val="28"/>
          <w:szCs w:val="28"/>
          <w:u w:val="single"/>
        </w:rPr>
        <w:t xml:space="preserve">Chemische und Physikalisch </w:t>
      </w:r>
      <w:proofErr w:type="gramStart"/>
      <w:r>
        <w:rPr>
          <w:b/>
          <w:bCs/>
          <w:sz w:val="28"/>
          <w:szCs w:val="28"/>
          <w:u w:val="single"/>
        </w:rPr>
        <w:t>Eigenschaften :</w:t>
      </w:r>
      <w:proofErr w:type="gramEnd"/>
    </w:p>
    <w:p w14:paraId="39946E8E" w14:textId="77777777" w:rsidR="00E71A3C" w:rsidRDefault="00E71A3C" w:rsidP="00E71A3C">
      <w:pPr>
        <w:pStyle w:val="DefaultText"/>
      </w:pPr>
    </w:p>
    <w:p w14:paraId="0E620153" w14:textId="77777777" w:rsidR="00E71A3C" w:rsidRDefault="00E71A3C" w:rsidP="00E71A3C">
      <w:pPr>
        <w:pStyle w:val="DefaultText"/>
      </w:pPr>
      <w:r>
        <w:tab/>
      </w:r>
      <w:r>
        <w:tab/>
      </w:r>
      <w:r>
        <w:tab/>
      </w:r>
      <w:r>
        <w:tab/>
        <w:t>Wert</w:t>
      </w:r>
      <w:r>
        <w:tab/>
      </w:r>
      <w:r>
        <w:tab/>
        <w:t>Einheit</w:t>
      </w:r>
      <w:r>
        <w:tab/>
      </w:r>
      <w:r>
        <w:tab/>
      </w:r>
      <w:r>
        <w:tab/>
        <w:t>Methode</w:t>
      </w:r>
    </w:p>
    <w:p w14:paraId="60D9886B" w14:textId="77777777" w:rsidR="00E71A3C" w:rsidRDefault="00E71A3C" w:rsidP="00E71A3C">
      <w:pPr>
        <w:pStyle w:val="DefaultText"/>
      </w:pPr>
    </w:p>
    <w:p w14:paraId="145364B7" w14:textId="77777777" w:rsidR="00E71A3C" w:rsidRDefault="00E71A3C" w:rsidP="00E71A3C">
      <w:pPr>
        <w:pStyle w:val="DefaultText"/>
      </w:pPr>
      <w:r>
        <w:t>Säurezahl</w:t>
      </w:r>
      <w:r>
        <w:tab/>
      </w:r>
      <w:r>
        <w:tab/>
      </w:r>
      <w:r>
        <w:tab/>
        <w:t>8,5 max.</w:t>
      </w:r>
      <w:r>
        <w:tab/>
        <w:t>mg KOH/g</w:t>
      </w:r>
      <w:r>
        <w:tab/>
      </w:r>
      <w:r>
        <w:tab/>
        <w:t>ASTM D 1639</w:t>
      </w:r>
    </w:p>
    <w:p w14:paraId="5E4B6CE9" w14:textId="77777777" w:rsidR="00E71A3C" w:rsidRDefault="00E71A3C" w:rsidP="00E71A3C">
      <w:pPr>
        <w:pStyle w:val="DefaultText"/>
      </w:pPr>
      <w:r>
        <w:t>Aussehen</w:t>
      </w:r>
      <w:r>
        <w:tab/>
      </w:r>
      <w:r>
        <w:tab/>
      </w:r>
      <w:r>
        <w:tab/>
      </w:r>
      <w:r w:rsidR="00625878">
        <w:t>trüb graublaue</w:t>
      </w:r>
      <w:r>
        <w:t xml:space="preserve"> Flüssigkeit</w:t>
      </w:r>
    </w:p>
    <w:p w14:paraId="0E9E1BD6" w14:textId="77777777" w:rsidR="00E71A3C" w:rsidRDefault="00E71A3C" w:rsidP="00E71A3C">
      <w:pPr>
        <w:pStyle w:val="DefaultText"/>
      </w:pPr>
      <w:r>
        <w:t>Farbe (Gardner)</w:t>
      </w:r>
      <w:r>
        <w:tab/>
      </w:r>
      <w:r>
        <w:tab/>
      </w:r>
    </w:p>
    <w:p w14:paraId="629E9783" w14:textId="77777777" w:rsidR="00E71A3C" w:rsidRDefault="00E71A3C" w:rsidP="00E71A3C">
      <w:pPr>
        <w:pStyle w:val="DefaultText"/>
      </w:pPr>
      <w:proofErr w:type="spellStart"/>
      <w:r>
        <w:t>Styrolgehalt</w:t>
      </w:r>
      <w:proofErr w:type="spellEnd"/>
      <w:r>
        <w:tab/>
      </w:r>
      <w:r>
        <w:tab/>
      </w:r>
      <w:r>
        <w:tab/>
        <w:t xml:space="preserve">45 </w:t>
      </w:r>
      <w:r>
        <w:rPr>
          <w:u w:val="single"/>
        </w:rPr>
        <w:t>+</w:t>
      </w:r>
      <w:r>
        <w:t>2</w:t>
      </w:r>
      <w:r>
        <w:tab/>
      </w:r>
      <w:r>
        <w:tab/>
        <w:t>%</w:t>
      </w:r>
    </w:p>
    <w:p w14:paraId="79277452" w14:textId="77777777" w:rsidR="00E71A3C" w:rsidRDefault="00E71A3C" w:rsidP="00E71A3C">
      <w:pPr>
        <w:pStyle w:val="DefaultText"/>
      </w:pPr>
      <w:r>
        <w:t>Stabilität bei 65 °C</w:t>
      </w:r>
      <w:r>
        <w:tab/>
      </w:r>
      <w:r>
        <w:tab/>
        <w:t>6</w:t>
      </w:r>
      <w:r>
        <w:tab/>
      </w:r>
      <w:r>
        <w:tab/>
        <w:t>Tage</w:t>
      </w:r>
      <w:r>
        <w:tab/>
      </w:r>
      <w:r>
        <w:tab/>
      </w:r>
      <w:r>
        <w:tab/>
      </w:r>
    </w:p>
    <w:p w14:paraId="79A67807" w14:textId="77777777" w:rsidR="00E71A3C" w:rsidRDefault="00E71A3C" w:rsidP="00E71A3C">
      <w:pPr>
        <w:pStyle w:val="DefaultText"/>
      </w:pPr>
      <w:r>
        <w:t>Viskosität bei 2</w:t>
      </w:r>
      <w:r w:rsidR="00CD617D">
        <w:t>0</w:t>
      </w:r>
      <w:r>
        <w:t>°C</w:t>
      </w:r>
      <w:r>
        <w:tab/>
      </w:r>
      <w:r>
        <w:tab/>
        <w:t>450-</w:t>
      </w:r>
      <w:r w:rsidR="00CD617D">
        <w:t>700</w:t>
      </w:r>
      <w:r>
        <w:tab/>
      </w:r>
      <w:proofErr w:type="spellStart"/>
      <w:r>
        <w:t>mPas</w:t>
      </w:r>
      <w:proofErr w:type="spellEnd"/>
      <w:r>
        <w:t>.</w:t>
      </w:r>
      <w:r>
        <w:tab/>
      </w:r>
      <w:r>
        <w:tab/>
      </w:r>
      <w:r>
        <w:tab/>
      </w:r>
      <w:proofErr w:type="gramStart"/>
      <w:r w:rsidR="00CD617D">
        <w:t>Brookfield ,</w:t>
      </w:r>
      <w:proofErr w:type="gramEnd"/>
      <w:r w:rsidR="00CD617D">
        <w:t xml:space="preserve"> 100 </w:t>
      </w:r>
      <w:proofErr w:type="spellStart"/>
      <w:r w:rsidR="00CD617D">
        <w:t>UpM</w:t>
      </w:r>
      <w:proofErr w:type="spellEnd"/>
    </w:p>
    <w:p w14:paraId="0257A9B2" w14:textId="77777777" w:rsidR="00E71A3C" w:rsidRDefault="00E71A3C" w:rsidP="00E71A3C">
      <w:pPr>
        <w:pStyle w:val="DefaultText"/>
      </w:pPr>
      <w:proofErr w:type="spellStart"/>
      <w:r>
        <w:t>Gelzeit</w:t>
      </w:r>
      <w:proofErr w:type="spellEnd"/>
      <w:r>
        <w:t xml:space="preserve"> bei 2</w:t>
      </w:r>
      <w:r w:rsidR="00CD617D">
        <w:t>0</w:t>
      </w:r>
      <w:r>
        <w:t>°C</w:t>
      </w:r>
    </w:p>
    <w:p w14:paraId="7815BC98" w14:textId="77777777" w:rsidR="00E71A3C" w:rsidRDefault="00E71A3C" w:rsidP="00E71A3C">
      <w:pPr>
        <w:pStyle w:val="DefaultText"/>
      </w:pPr>
      <w:r>
        <w:tab/>
        <w:t>100 g Harz</w:t>
      </w:r>
    </w:p>
    <w:p w14:paraId="74F1167E" w14:textId="77777777" w:rsidR="00E71A3C" w:rsidRDefault="00E71A3C" w:rsidP="00E71A3C">
      <w:pPr>
        <w:pStyle w:val="DefaultText"/>
      </w:pPr>
      <w:r>
        <w:tab/>
        <w:t>2 g MEKP 50%ig</w:t>
      </w:r>
      <w:r>
        <w:tab/>
      </w:r>
      <w:r w:rsidR="00516B47">
        <w:t>35</w:t>
      </w:r>
      <w:r>
        <w:t>-</w:t>
      </w:r>
      <w:r w:rsidR="00516B47">
        <w:t>45</w:t>
      </w:r>
      <w:r>
        <w:tab/>
      </w:r>
      <w:r>
        <w:tab/>
        <w:t>min</w:t>
      </w:r>
      <w:r>
        <w:tab/>
      </w:r>
      <w:r>
        <w:tab/>
      </w:r>
      <w:r>
        <w:tab/>
        <w:t>ASTM D 2471</w:t>
      </w:r>
    </w:p>
    <w:p w14:paraId="5FF8D9AE" w14:textId="77777777" w:rsidR="00E71A3C" w:rsidRDefault="00E71A3C" w:rsidP="00E71A3C">
      <w:pPr>
        <w:pStyle w:val="DefaultText"/>
      </w:pPr>
    </w:p>
    <w:p w14:paraId="68C3D66E" w14:textId="77777777" w:rsidR="00E71A3C" w:rsidRDefault="00E71A3C" w:rsidP="00E71A3C">
      <w:pPr>
        <w:pStyle w:val="DefaultText"/>
      </w:pPr>
    </w:p>
    <w:p w14:paraId="3C061B38" w14:textId="77777777" w:rsidR="00E71A3C" w:rsidRDefault="00E71A3C" w:rsidP="00E71A3C">
      <w:pPr>
        <w:pStyle w:val="DefaultText"/>
      </w:pPr>
      <w:r>
        <w:tab/>
        <w:t>Zeit bis T. max.</w:t>
      </w:r>
      <w:r>
        <w:tab/>
      </w:r>
      <w:r w:rsidR="00516B47">
        <w:t>45</w:t>
      </w:r>
      <w:r>
        <w:t>-60</w:t>
      </w:r>
      <w:r>
        <w:tab/>
      </w:r>
      <w:r>
        <w:tab/>
        <w:t>min</w:t>
      </w:r>
    </w:p>
    <w:p w14:paraId="514F0457" w14:textId="77777777" w:rsidR="00E71A3C" w:rsidRDefault="00E71A3C" w:rsidP="00E71A3C">
      <w:pPr>
        <w:pStyle w:val="DefaultText"/>
      </w:pPr>
      <w:r>
        <w:tab/>
        <w:t xml:space="preserve">max. </w:t>
      </w:r>
      <w:proofErr w:type="spellStart"/>
      <w:r>
        <w:t>Temp</w:t>
      </w:r>
      <w:proofErr w:type="spellEnd"/>
      <w:r>
        <w:t>.</w:t>
      </w:r>
      <w:r>
        <w:tab/>
      </w:r>
      <w:r>
        <w:tab/>
        <w:t>145-165</w:t>
      </w:r>
      <w:r>
        <w:tab/>
        <w:t>°C</w:t>
      </w:r>
    </w:p>
    <w:p w14:paraId="5F666501" w14:textId="77777777" w:rsidR="00E71A3C" w:rsidRDefault="00E71A3C" w:rsidP="00E71A3C">
      <w:pPr>
        <w:pStyle w:val="DefaultText"/>
      </w:pPr>
    </w:p>
    <w:p w14:paraId="763DCAAD" w14:textId="77777777" w:rsidR="00E71A3C" w:rsidRDefault="00E71A3C" w:rsidP="00E71A3C">
      <w:pPr>
        <w:pStyle w:val="DefaultText"/>
        <w:rPr>
          <w:b/>
          <w:bCs/>
          <w:sz w:val="28"/>
          <w:szCs w:val="28"/>
          <w:u w:val="single"/>
        </w:rPr>
      </w:pPr>
    </w:p>
    <w:p w14:paraId="3B953D98" w14:textId="77777777" w:rsidR="00E71A3C" w:rsidRDefault="00E71A3C" w:rsidP="00E71A3C">
      <w:pPr>
        <w:pStyle w:val="DefaultText"/>
        <w:rPr>
          <w:b/>
          <w:bCs/>
          <w:sz w:val="28"/>
          <w:szCs w:val="28"/>
          <w:u w:val="single"/>
        </w:rPr>
      </w:pPr>
      <w:r>
        <w:rPr>
          <w:b/>
          <w:bCs/>
          <w:sz w:val="28"/>
          <w:szCs w:val="28"/>
          <w:u w:val="single"/>
        </w:rPr>
        <w:t>Nachhärtung</w:t>
      </w:r>
    </w:p>
    <w:p w14:paraId="6768B5AD" w14:textId="77777777" w:rsidR="00E71A3C" w:rsidRDefault="00E71A3C" w:rsidP="00E71A3C">
      <w:pPr>
        <w:pStyle w:val="DefaultText"/>
        <w:rPr>
          <w:b/>
          <w:bCs/>
          <w:sz w:val="28"/>
          <w:szCs w:val="28"/>
          <w:u w:val="single"/>
        </w:rPr>
      </w:pPr>
    </w:p>
    <w:p w14:paraId="370E964C" w14:textId="6866C387" w:rsidR="00E71A3C" w:rsidRDefault="00E71A3C" w:rsidP="00E71A3C">
      <w:pPr>
        <w:pStyle w:val="DefaultText"/>
      </w:pPr>
      <w:r>
        <w:t xml:space="preserve">Zur Erzielung bestmöglicher Eigenschaften sollten Laminate aus </w:t>
      </w:r>
      <w:proofErr w:type="spellStart"/>
      <w:r w:rsidR="00706FCB">
        <w:t>Andrepol</w:t>
      </w:r>
      <w:proofErr w:type="spellEnd"/>
      <w:r>
        <w:t xml:space="preserve"> </w:t>
      </w:r>
      <w:r w:rsidR="004D1E65">
        <w:t>835</w:t>
      </w:r>
      <w:r>
        <w:t xml:space="preserve"> getempert werden. 24 Stunden nach der Aushärtung bei 20 °C mindestens 3 Std bei 80 °C tempern. Für Laminate mit einer Stärke von mehr als 6 mm muss die Temperzeit je mm Mehrstärke um </w:t>
      </w:r>
    </w:p>
    <w:p w14:paraId="45A8C364" w14:textId="77777777" w:rsidR="00E71A3C" w:rsidRDefault="00E71A3C" w:rsidP="00E71A3C">
      <w:pPr>
        <w:pStyle w:val="DefaultText"/>
      </w:pPr>
      <w:r>
        <w:t>1 Stunde verlängert werden.</w:t>
      </w:r>
    </w:p>
    <w:p w14:paraId="765CAEBD" w14:textId="77777777" w:rsidR="00E71A3C" w:rsidRDefault="00E71A3C" w:rsidP="00E71A3C">
      <w:pPr>
        <w:pStyle w:val="DefaultText"/>
      </w:pPr>
    </w:p>
    <w:p w14:paraId="5CA87993" w14:textId="77777777" w:rsidR="00E71A3C" w:rsidRDefault="00E71A3C" w:rsidP="00E71A3C">
      <w:pPr>
        <w:pStyle w:val="DefaultText"/>
        <w:rPr>
          <w:b/>
          <w:bCs/>
        </w:rPr>
      </w:pPr>
    </w:p>
    <w:p w14:paraId="464CF26A" w14:textId="77777777" w:rsidR="00E71A3C" w:rsidRDefault="00E71A3C" w:rsidP="00E71A3C">
      <w:pPr>
        <w:pStyle w:val="DefaultText"/>
        <w:rPr>
          <w:b/>
          <w:bCs/>
          <w:sz w:val="28"/>
          <w:szCs w:val="28"/>
          <w:u w:val="single"/>
        </w:rPr>
      </w:pPr>
    </w:p>
    <w:p w14:paraId="10FCA992" w14:textId="77777777" w:rsidR="00E71A3C" w:rsidRDefault="00E71A3C" w:rsidP="00E71A3C">
      <w:pPr>
        <w:pStyle w:val="DefaultText"/>
        <w:rPr>
          <w:b/>
          <w:bCs/>
          <w:sz w:val="28"/>
          <w:szCs w:val="28"/>
          <w:u w:val="single"/>
        </w:rPr>
      </w:pPr>
    </w:p>
    <w:p w14:paraId="48021071" w14:textId="77777777" w:rsidR="00E71A3C" w:rsidRDefault="00E71A3C" w:rsidP="00E71A3C">
      <w:pPr>
        <w:pStyle w:val="DefaultText"/>
        <w:rPr>
          <w:b/>
          <w:bCs/>
          <w:sz w:val="28"/>
          <w:szCs w:val="28"/>
          <w:u w:val="single"/>
        </w:rPr>
      </w:pPr>
    </w:p>
    <w:p w14:paraId="123DA70E" w14:textId="77777777" w:rsidR="00E71A3C" w:rsidRDefault="00E71A3C" w:rsidP="00E71A3C">
      <w:pPr>
        <w:pStyle w:val="DefaultText"/>
        <w:rPr>
          <w:b/>
          <w:bCs/>
          <w:sz w:val="28"/>
          <w:szCs w:val="28"/>
          <w:u w:val="single"/>
        </w:rPr>
      </w:pPr>
    </w:p>
    <w:p w14:paraId="623E7C0E" w14:textId="77777777" w:rsidR="00E71A3C" w:rsidRDefault="00E71A3C" w:rsidP="00E71A3C">
      <w:pPr>
        <w:pStyle w:val="DefaultText"/>
        <w:rPr>
          <w:b/>
          <w:bCs/>
          <w:sz w:val="28"/>
          <w:szCs w:val="28"/>
          <w:u w:val="single"/>
        </w:rPr>
      </w:pPr>
    </w:p>
    <w:p w14:paraId="122A193A" w14:textId="77777777" w:rsidR="00E71A3C" w:rsidRDefault="00E71A3C" w:rsidP="00E71A3C">
      <w:pPr>
        <w:pStyle w:val="DefaultText"/>
        <w:rPr>
          <w:b/>
          <w:bCs/>
          <w:sz w:val="28"/>
          <w:szCs w:val="28"/>
          <w:u w:val="single"/>
        </w:rPr>
      </w:pPr>
    </w:p>
    <w:p w14:paraId="74168E60" w14:textId="77777777" w:rsidR="00E71A3C" w:rsidRDefault="00E71A3C" w:rsidP="00E71A3C">
      <w:pPr>
        <w:pStyle w:val="DefaultText"/>
        <w:rPr>
          <w:b/>
          <w:bCs/>
          <w:sz w:val="28"/>
          <w:szCs w:val="28"/>
          <w:u w:val="single"/>
        </w:rPr>
      </w:pPr>
    </w:p>
    <w:p w14:paraId="2060DD95" w14:textId="77777777" w:rsidR="00516B47" w:rsidRDefault="00516B47" w:rsidP="00E71A3C">
      <w:pPr>
        <w:pStyle w:val="DefaultText"/>
        <w:rPr>
          <w:b/>
          <w:bCs/>
          <w:sz w:val="28"/>
          <w:szCs w:val="28"/>
          <w:u w:val="single"/>
        </w:rPr>
      </w:pPr>
    </w:p>
    <w:p w14:paraId="3F215567" w14:textId="77777777" w:rsidR="00E71A3C" w:rsidRDefault="00E71A3C" w:rsidP="00E71A3C">
      <w:pPr>
        <w:pStyle w:val="DefaultText"/>
      </w:pPr>
      <w:r>
        <w:rPr>
          <w:b/>
          <w:bCs/>
          <w:sz w:val="28"/>
          <w:szCs w:val="28"/>
          <w:u w:val="single"/>
        </w:rPr>
        <w:lastRenderedPageBreak/>
        <w:t xml:space="preserve">spez. Eigenschaften des reinen </w:t>
      </w:r>
      <w:proofErr w:type="gramStart"/>
      <w:r>
        <w:rPr>
          <w:b/>
          <w:bCs/>
          <w:sz w:val="28"/>
          <w:szCs w:val="28"/>
          <w:u w:val="single"/>
        </w:rPr>
        <w:t>Harzes :</w:t>
      </w:r>
      <w:proofErr w:type="gramEnd"/>
    </w:p>
    <w:p w14:paraId="7CD613B3" w14:textId="77777777" w:rsidR="00E71A3C" w:rsidRDefault="00E71A3C" w:rsidP="00E71A3C">
      <w:pPr>
        <w:pStyle w:val="DefaultText"/>
      </w:pPr>
    </w:p>
    <w:p w14:paraId="3BBEBE93" w14:textId="77777777" w:rsidR="00E71A3C" w:rsidRDefault="00E71A3C" w:rsidP="00E71A3C">
      <w:pPr>
        <w:pStyle w:val="DefaultText"/>
      </w:pPr>
      <w:r>
        <w:tab/>
      </w:r>
      <w:r>
        <w:tab/>
      </w:r>
      <w:r>
        <w:tab/>
      </w:r>
      <w:r>
        <w:tab/>
        <w:t>Wert</w:t>
      </w:r>
      <w:r>
        <w:tab/>
      </w:r>
      <w:r>
        <w:tab/>
        <w:t>Einheit</w:t>
      </w:r>
      <w:r>
        <w:tab/>
      </w:r>
      <w:r>
        <w:tab/>
      </w:r>
      <w:r>
        <w:tab/>
        <w:t>Methode</w:t>
      </w:r>
    </w:p>
    <w:p w14:paraId="1FA1F3AF" w14:textId="77777777" w:rsidR="00E71A3C" w:rsidRDefault="00E71A3C" w:rsidP="00E71A3C">
      <w:pPr>
        <w:pStyle w:val="DefaultText"/>
        <w:jc w:val="both"/>
      </w:pPr>
    </w:p>
    <w:p w14:paraId="230E31BB" w14:textId="77777777" w:rsidR="00E71A3C" w:rsidRDefault="00E71A3C" w:rsidP="00E71A3C">
      <w:pPr>
        <w:pStyle w:val="DefaultText"/>
      </w:pPr>
      <w:proofErr w:type="spellStart"/>
      <w:r>
        <w:t>Barcolhärte</w:t>
      </w:r>
      <w:proofErr w:type="spellEnd"/>
      <w:r>
        <w:tab/>
      </w:r>
      <w:r>
        <w:tab/>
      </w:r>
      <w:r>
        <w:tab/>
        <w:t>45</w:t>
      </w:r>
      <w:r>
        <w:tab/>
      </w:r>
      <w:r>
        <w:tab/>
      </w:r>
      <w:r>
        <w:tab/>
      </w:r>
      <w:r>
        <w:tab/>
      </w:r>
      <w:r>
        <w:tab/>
        <w:t>ASTM D 1706</w:t>
      </w:r>
    </w:p>
    <w:p w14:paraId="72968C67" w14:textId="77777777" w:rsidR="00E71A3C" w:rsidRDefault="00E71A3C" w:rsidP="00E71A3C">
      <w:pPr>
        <w:pStyle w:val="DefaultText"/>
      </w:pPr>
      <w:r>
        <w:t>Biegefestigkeit</w:t>
      </w:r>
      <w:r>
        <w:tab/>
      </w:r>
      <w:r>
        <w:tab/>
        <w:t>125</w:t>
      </w:r>
      <w:r>
        <w:tab/>
      </w:r>
      <w:r>
        <w:tab/>
        <w:t>MPa</w:t>
      </w:r>
      <w:r>
        <w:tab/>
      </w:r>
      <w:r>
        <w:tab/>
      </w:r>
      <w:r>
        <w:tab/>
        <w:t>DIN 53452</w:t>
      </w:r>
    </w:p>
    <w:p w14:paraId="14953179" w14:textId="77777777" w:rsidR="00E71A3C" w:rsidRDefault="00E71A3C" w:rsidP="00E71A3C">
      <w:pPr>
        <w:pStyle w:val="DefaultText"/>
      </w:pPr>
      <w:r>
        <w:t>E-Modul</w:t>
      </w:r>
      <w:r>
        <w:tab/>
      </w:r>
      <w:r>
        <w:tab/>
      </w:r>
      <w:r>
        <w:tab/>
        <w:t>4000</w:t>
      </w:r>
      <w:r>
        <w:tab/>
      </w:r>
      <w:r>
        <w:tab/>
        <w:t>MPa</w:t>
      </w:r>
      <w:r>
        <w:tab/>
      </w:r>
      <w:r>
        <w:tab/>
      </w:r>
      <w:r>
        <w:tab/>
        <w:t>DIN 53452</w:t>
      </w:r>
    </w:p>
    <w:p w14:paraId="3A97B1B8" w14:textId="77777777" w:rsidR="00E71A3C" w:rsidRDefault="00E71A3C" w:rsidP="00E71A3C">
      <w:pPr>
        <w:pStyle w:val="DefaultText"/>
      </w:pPr>
      <w:r>
        <w:t>Zugfestigkeit</w:t>
      </w:r>
      <w:r>
        <w:tab/>
      </w:r>
      <w:r>
        <w:tab/>
      </w:r>
      <w:r>
        <w:tab/>
        <w:t>80</w:t>
      </w:r>
      <w:r>
        <w:tab/>
      </w:r>
      <w:r>
        <w:tab/>
        <w:t>MPa</w:t>
      </w:r>
      <w:r>
        <w:tab/>
      </w:r>
      <w:r>
        <w:tab/>
      </w:r>
      <w:r>
        <w:tab/>
        <w:t>DIN 53455/ EN 61</w:t>
      </w:r>
    </w:p>
    <w:p w14:paraId="6889B39D" w14:textId="77777777" w:rsidR="00E71A3C" w:rsidRDefault="00E71A3C" w:rsidP="00E71A3C">
      <w:pPr>
        <w:pStyle w:val="DefaultText"/>
      </w:pPr>
      <w:r>
        <w:t>Zug-E-Modul</w:t>
      </w:r>
      <w:r>
        <w:tab/>
      </w:r>
      <w:r>
        <w:tab/>
      </w:r>
      <w:r>
        <w:tab/>
        <w:t>3400</w:t>
      </w:r>
      <w:r>
        <w:tab/>
      </w:r>
      <w:r>
        <w:tab/>
        <w:t>MPa</w:t>
      </w:r>
      <w:r>
        <w:tab/>
      </w:r>
      <w:r>
        <w:tab/>
      </w:r>
      <w:r>
        <w:tab/>
        <w:t>DIN 53455/ EN 61</w:t>
      </w:r>
    </w:p>
    <w:p w14:paraId="05BC6ABA" w14:textId="77777777" w:rsidR="00E71A3C" w:rsidRDefault="00E71A3C" w:rsidP="00E71A3C">
      <w:pPr>
        <w:pStyle w:val="DefaultText"/>
      </w:pPr>
      <w:r>
        <w:t>Bruchdehnung</w:t>
      </w:r>
      <w:r>
        <w:tab/>
      </w:r>
      <w:r>
        <w:tab/>
      </w:r>
      <w:r>
        <w:tab/>
        <w:t xml:space="preserve">4-5        </w:t>
      </w:r>
      <w:r>
        <w:tab/>
        <w:t>%</w:t>
      </w:r>
      <w:r>
        <w:tab/>
      </w:r>
      <w:r>
        <w:tab/>
      </w:r>
      <w:r>
        <w:tab/>
        <w:t>DIN 53455/ EN 61</w:t>
      </w:r>
      <w:r>
        <w:tab/>
      </w:r>
    </w:p>
    <w:p w14:paraId="28570922" w14:textId="77777777" w:rsidR="00E71A3C" w:rsidRDefault="00E71A3C" w:rsidP="00E71A3C">
      <w:pPr>
        <w:pStyle w:val="DefaultText"/>
      </w:pPr>
      <w:r>
        <w:t>HDT</w:t>
      </w:r>
      <w:r>
        <w:tab/>
      </w:r>
      <w:r>
        <w:tab/>
      </w:r>
      <w:r>
        <w:tab/>
      </w:r>
      <w:r>
        <w:tab/>
        <w:t>105</w:t>
      </w:r>
      <w:r>
        <w:tab/>
      </w:r>
      <w:r>
        <w:tab/>
        <w:t>°C</w:t>
      </w:r>
      <w:r>
        <w:tab/>
      </w:r>
      <w:r>
        <w:tab/>
      </w:r>
      <w:r>
        <w:tab/>
        <w:t>ISO 75A</w:t>
      </w:r>
    </w:p>
    <w:p w14:paraId="2E063398" w14:textId="77777777" w:rsidR="00E71A3C" w:rsidRDefault="00E71A3C" w:rsidP="00E71A3C">
      <w:pPr>
        <w:pStyle w:val="DefaultText"/>
        <w:rPr>
          <w:b/>
          <w:bCs/>
          <w:sz w:val="28"/>
          <w:szCs w:val="28"/>
          <w:u w:val="single"/>
        </w:rPr>
      </w:pPr>
    </w:p>
    <w:p w14:paraId="3EF62AAE" w14:textId="77777777" w:rsidR="00E71A3C" w:rsidRDefault="00E71A3C" w:rsidP="00E71A3C">
      <w:pPr>
        <w:pStyle w:val="DefaultText"/>
      </w:pPr>
      <w:r>
        <w:rPr>
          <w:b/>
          <w:bCs/>
          <w:sz w:val="28"/>
          <w:szCs w:val="28"/>
          <w:u w:val="single"/>
        </w:rPr>
        <w:t xml:space="preserve">spez. Eigenschaften des verarbeiteten Harzes </w:t>
      </w:r>
      <w:proofErr w:type="gramStart"/>
      <w:r>
        <w:rPr>
          <w:b/>
          <w:bCs/>
          <w:sz w:val="28"/>
          <w:szCs w:val="28"/>
          <w:u w:val="single"/>
        </w:rPr>
        <w:t>( Glasgehalt</w:t>
      </w:r>
      <w:proofErr w:type="gramEnd"/>
      <w:r>
        <w:rPr>
          <w:b/>
          <w:bCs/>
          <w:sz w:val="28"/>
          <w:szCs w:val="28"/>
          <w:u w:val="single"/>
        </w:rPr>
        <w:t xml:space="preserve"> ca. 40% ):</w:t>
      </w:r>
    </w:p>
    <w:p w14:paraId="04D03499" w14:textId="77777777" w:rsidR="00E71A3C" w:rsidRDefault="00E71A3C" w:rsidP="00E71A3C">
      <w:pPr>
        <w:pStyle w:val="DefaultText"/>
      </w:pPr>
    </w:p>
    <w:p w14:paraId="427E8DD3" w14:textId="77777777" w:rsidR="00E71A3C" w:rsidRDefault="00E71A3C" w:rsidP="00E71A3C">
      <w:pPr>
        <w:pStyle w:val="DefaultText"/>
        <w:rPr>
          <w:b/>
          <w:bCs/>
          <w:u w:val="single"/>
        </w:rPr>
      </w:pPr>
      <w:r>
        <w:tab/>
      </w:r>
      <w:r>
        <w:tab/>
      </w:r>
      <w:r>
        <w:tab/>
        <w:t>23°C</w:t>
      </w:r>
      <w:r>
        <w:tab/>
      </w:r>
      <w:r>
        <w:tab/>
        <w:t>65°C</w:t>
      </w:r>
      <w:r>
        <w:tab/>
      </w:r>
      <w:r>
        <w:tab/>
        <w:t>93°C</w:t>
      </w:r>
      <w:r>
        <w:tab/>
      </w:r>
      <w:r>
        <w:tab/>
        <w:t>107°C</w:t>
      </w:r>
      <w:r>
        <w:tab/>
      </w:r>
      <w:r>
        <w:tab/>
        <w:t>121°C</w:t>
      </w:r>
    </w:p>
    <w:p w14:paraId="0C13B2FE" w14:textId="77777777" w:rsidR="00E71A3C" w:rsidRDefault="00E71A3C" w:rsidP="00E71A3C">
      <w:pPr>
        <w:pStyle w:val="DefaultText"/>
      </w:pPr>
      <w:r>
        <w:t>Biegefestigkeit</w:t>
      </w:r>
      <w:r>
        <w:tab/>
        <w:t>208</w:t>
      </w:r>
      <w:r>
        <w:tab/>
      </w:r>
      <w:r>
        <w:tab/>
        <w:t>198</w:t>
      </w:r>
      <w:r>
        <w:tab/>
      </w:r>
      <w:r>
        <w:tab/>
        <w:t>189</w:t>
      </w:r>
      <w:r>
        <w:tab/>
      </w:r>
      <w:r>
        <w:tab/>
        <w:t>101</w:t>
      </w:r>
      <w:r>
        <w:tab/>
      </w:r>
      <w:r>
        <w:tab/>
        <w:t>34</w:t>
      </w:r>
    </w:p>
    <w:p w14:paraId="6AC67DDB" w14:textId="77777777" w:rsidR="00E71A3C" w:rsidRDefault="00E71A3C" w:rsidP="00E71A3C">
      <w:pPr>
        <w:pStyle w:val="DefaultText"/>
      </w:pPr>
      <w:r>
        <w:t>(MPA)</w:t>
      </w:r>
      <w:r>
        <w:tab/>
      </w:r>
    </w:p>
    <w:p w14:paraId="5BD7349E" w14:textId="77777777" w:rsidR="00E71A3C" w:rsidRDefault="00E71A3C" w:rsidP="00E71A3C">
      <w:pPr>
        <w:pStyle w:val="DefaultText"/>
      </w:pPr>
      <w:r>
        <w:t xml:space="preserve">Biege- </w:t>
      </w:r>
      <w:r>
        <w:tab/>
        <w:t>E-Modul</w:t>
      </w:r>
      <w:r>
        <w:tab/>
        <w:t>7,6</w:t>
      </w:r>
      <w:r>
        <w:tab/>
      </w:r>
      <w:r>
        <w:tab/>
        <w:t>6,9</w:t>
      </w:r>
      <w:r>
        <w:tab/>
      </w:r>
      <w:r>
        <w:tab/>
        <w:t>5,9</w:t>
      </w:r>
      <w:r>
        <w:tab/>
      </w:r>
      <w:r>
        <w:tab/>
        <w:t>3,4</w:t>
      </w:r>
      <w:r>
        <w:tab/>
      </w:r>
      <w:r>
        <w:tab/>
        <w:t>3,3</w:t>
      </w:r>
    </w:p>
    <w:p w14:paraId="6A0A6730" w14:textId="77777777" w:rsidR="00E71A3C" w:rsidRDefault="00E71A3C" w:rsidP="00E71A3C">
      <w:pPr>
        <w:pStyle w:val="DefaultText"/>
      </w:pPr>
      <w:r>
        <w:t>(GPA)</w:t>
      </w:r>
    </w:p>
    <w:p w14:paraId="2C259BD1" w14:textId="77777777" w:rsidR="00E71A3C" w:rsidRDefault="00E71A3C" w:rsidP="00E71A3C">
      <w:pPr>
        <w:pStyle w:val="DefaultText"/>
      </w:pPr>
      <w:r>
        <w:t>Zugfestigkeit</w:t>
      </w:r>
      <w:r>
        <w:tab/>
      </w:r>
      <w:r>
        <w:tab/>
        <w:t>152</w:t>
      </w:r>
      <w:r>
        <w:tab/>
      </w:r>
      <w:r>
        <w:tab/>
        <w:t>172</w:t>
      </w:r>
      <w:r>
        <w:tab/>
      </w:r>
      <w:r>
        <w:tab/>
        <w:t>145</w:t>
      </w:r>
      <w:r>
        <w:tab/>
      </w:r>
      <w:r>
        <w:tab/>
        <w:t>124</w:t>
      </w:r>
      <w:r>
        <w:tab/>
      </w:r>
      <w:r>
        <w:tab/>
        <w:t>76</w:t>
      </w:r>
      <w:r>
        <w:tab/>
      </w:r>
    </w:p>
    <w:p w14:paraId="39D772AC" w14:textId="77777777" w:rsidR="00E71A3C" w:rsidRDefault="00E71A3C" w:rsidP="00E71A3C">
      <w:pPr>
        <w:pStyle w:val="DefaultText"/>
      </w:pPr>
      <w:r>
        <w:t>(MPA)</w:t>
      </w:r>
    </w:p>
    <w:p w14:paraId="195710D8" w14:textId="77777777" w:rsidR="00E71A3C" w:rsidRDefault="00E71A3C" w:rsidP="00E71A3C">
      <w:pPr>
        <w:pStyle w:val="DefaultText"/>
      </w:pPr>
      <w:r>
        <w:t xml:space="preserve">Zug - </w:t>
      </w:r>
      <w:r>
        <w:tab/>
        <w:t>E-Modul</w:t>
      </w:r>
      <w:r>
        <w:tab/>
        <w:t>9,9</w:t>
      </w:r>
      <w:r>
        <w:tab/>
      </w:r>
      <w:r>
        <w:tab/>
        <w:t>10,2</w:t>
      </w:r>
      <w:r>
        <w:tab/>
      </w:r>
      <w:r>
        <w:tab/>
        <w:t>8,5</w:t>
      </w:r>
      <w:r>
        <w:tab/>
      </w:r>
      <w:r>
        <w:tab/>
        <w:t>6,3</w:t>
      </w:r>
      <w:r>
        <w:tab/>
      </w:r>
      <w:r>
        <w:tab/>
        <w:t>4,3</w:t>
      </w:r>
    </w:p>
    <w:p w14:paraId="3C2DF893" w14:textId="77777777" w:rsidR="00E71A3C" w:rsidRDefault="00E71A3C" w:rsidP="00E71A3C">
      <w:pPr>
        <w:pStyle w:val="DefaultText"/>
      </w:pPr>
      <w:r>
        <w:t>(GPA)</w:t>
      </w:r>
    </w:p>
    <w:p w14:paraId="4AA5EB87" w14:textId="77777777" w:rsidR="00E71A3C" w:rsidRDefault="00E71A3C" w:rsidP="00E71A3C">
      <w:pPr>
        <w:pStyle w:val="DefaultText"/>
      </w:pPr>
    </w:p>
    <w:p w14:paraId="5A4988DC" w14:textId="77777777" w:rsidR="00E71A3C" w:rsidRDefault="00E71A3C" w:rsidP="00E71A3C">
      <w:pPr>
        <w:pStyle w:val="DefaultText"/>
        <w:jc w:val="both"/>
      </w:pPr>
    </w:p>
    <w:p w14:paraId="52145290" w14:textId="77777777" w:rsidR="00E71A3C" w:rsidRDefault="00E71A3C" w:rsidP="00E71A3C">
      <w:pPr>
        <w:pStyle w:val="DefaultText"/>
      </w:pPr>
      <w:r>
        <w:rPr>
          <w:b/>
          <w:bCs/>
          <w:sz w:val="28"/>
          <w:szCs w:val="28"/>
          <w:u w:val="single"/>
        </w:rPr>
        <w:t>Verpackung</w:t>
      </w:r>
    </w:p>
    <w:p w14:paraId="70B034B4" w14:textId="77777777" w:rsidR="00E71A3C" w:rsidRDefault="00E71A3C" w:rsidP="00E71A3C">
      <w:pPr>
        <w:pStyle w:val="DefaultText"/>
        <w:rPr>
          <w:i/>
          <w:iCs/>
        </w:rPr>
      </w:pPr>
    </w:p>
    <w:p w14:paraId="32E2C7CA" w14:textId="77777777" w:rsidR="00E71A3C" w:rsidRDefault="00E71A3C" w:rsidP="00E71A3C">
      <w:pPr>
        <w:pStyle w:val="DefaultText"/>
      </w:pPr>
      <w:r>
        <w:t>Das Produkt wird in Blechverpackung zu 1; 5; 10; 30 kg, in 225 kg - Fässern und</w:t>
      </w:r>
    </w:p>
    <w:p w14:paraId="41176786" w14:textId="77777777" w:rsidR="00E71A3C" w:rsidRDefault="00E71A3C" w:rsidP="00E71A3C">
      <w:pPr>
        <w:pStyle w:val="DefaultText"/>
      </w:pPr>
      <w:r>
        <w:t>1000 kg - Container geliefert.</w:t>
      </w:r>
    </w:p>
    <w:p w14:paraId="39EB6309" w14:textId="77777777" w:rsidR="00E71A3C" w:rsidRDefault="00E71A3C" w:rsidP="00E71A3C">
      <w:pPr>
        <w:pStyle w:val="DefaultText"/>
      </w:pPr>
    </w:p>
    <w:p w14:paraId="16432491" w14:textId="77777777" w:rsidR="00E71A3C" w:rsidRDefault="00E71A3C" w:rsidP="00E71A3C">
      <w:pPr>
        <w:pStyle w:val="DefaultText"/>
        <w:jc w:val="both"/>
      </w:pPr>
      <w:r>
        <w:rPr>
          <w:b/>
          <w:bCs/>
          <w:sz w:val="28"/>
          <w:szCs w:val="28"/>
          <w:u w:val="single"/>
        </w:rPr>
        <w:t>Lagerung und Haltbarkeit</w:t>
      </w:r>
    </w:p>
    <w:p w14:paraId="28DE8F6A" w14:textId="77777777" w:rsidR="00E71A3C" w:rsidRDefault="00E71A3C" w:rsidP="00E71A3C">
      <w:pPr>
        <w:pStyle w:val="DefaultText"/>
        <w:jc w:val="both"/>
        <w:rPr>
          <w:sz w:val="20"/>
          <w:szCs w:val="20"/>
        </w:rPr>
      </w:pPr>
    </w:p>
    <w:p w14:paraId="7D30ACF2" w14:textId="77777777" w:rsidR="00E71A3C" w:rsidRDefault="00E71A3C" w:rsidP="00E71A3C">
      <w:pPr>
        <w:pStyle w:val="DefaultText"/>
        <w:jc w:val="both"/>
      </w:pPr>
      <w:r>
        <w:t xml:space="preserve">Das Produkt ist kühl, dunkel, frei von Eisen- und Kupfersalzen sowie organischen und anorganischen </w:t>
      </w:r>
      <w:proofErr w:type="gramStart"/>
      <w:r>
        <w:t>Peroxiden,  und</w:t>
      </w:r>
      <w:proofErr w:type="gramEnd"/>
      <w:r>
        <w:t xml:space="preserve"> trocken in Originalverpackung verschlossen zu lagern.  </w:t>
      </w:r>
    </w:p>
    <w:p w14:paraId="4F67BF24" w14:textId="77777777" w:rsidR="00E71A3C" w:rsidRDefault="00E71A3C" w:rsidP="00E71A3C">
      <w:pPr>
        <w:pStyle w:val="DefaultText"/>
        <w:jc w:val="both"/>
      </w:pPr>
      <w:r>
        <w:t>Bei dieser Lagerung ist das Harz mindestens 6 Monate haltbar.</w:t>
      </w:r>
    </w:p>
    <w:p w14:paraId="5A1CB266" w14:textId="77777777" w:rsidR="00E71A3C" w:rsidRDefault="00E71A3C" w:rsidP="00E71A3C">
      <w:pPr>
        <w:pStyle w:val="DefaultText"/>
        <w:jc w:val="both"/>
      </w:pPr>
    </w:p>
    <w:p w14:paraId="19F4E998" w14:textId="77777777" w:rsidR="00E71A3C" w:rsidRDefault="00E71A3C" w:rsidP="00E71A3C">
      <w:pPr>
        <w:pStyle w:val="DefaultText"/>
        <w:jc w:val="both"/>
      </w:pPr>
      <w:r>
        <w:rPr>
          <w:b/>
          <w:bCs/>
          <w:sz w:val="28"/>
          <w:szCs w:val="28"/>
          <w:u w:val="single"/>
        </w:rPr>
        <w:t>Sicherheit</w:t>
      </w:r>
    </w:p>
    <w:p w14:paraId="63B22D54" w14:textId="77777777" w:rsidR="00E71A3C" w:rsidRDefault="00E71A3C" w:rsidP="00E71A3C">
      <w:pPr>
        <w:pStyle w:val="DefaultText"/>
        <w:jc w:val="both"/>
        <w:rPr>
          <w:sz w:val="20"/>
          <w:szCs w:val="20"/>
        </w:rPr>
      </w:pPr>
    </w:p>
    <w:p w14:paraId="4581E9CC" w14:textId="77777777" w:rsidR="00E71A3C" w:rsidRDefault="00E71A3C" w:rsidP="00E71A3C">
      <w:pPr>
        <w:pStyle w:val="DefaultText"/>
        <w:jc w:val="both"/>
      </w:pPr>
      <w:r>
        <w:t>das Produkt ist leicht entflammbar und gesundheitsschädlich. Weitere Informationen hierzu entnehmen Sie bitte dem Sicherheitsdatenblatt.</w:t>
      </w:r>
    </w:p>
    <w:p w14:paraId="23F321BC" w14:textId="77777777" w:rsidR="00E71A3C" w:rsidRDefault="00E71A3C" w:rsidP="00E71A3C">
      <w:pPr>
        <w:pStyle w:val="DefaultText"/>
        <w:jc w:val="both"/>
      </w:pPr>
    </w:p>
    <w:sectPr w:rsidR="00E71A3C">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9A503" w14:textId="77777777" w:rsidR="00012789" w:rsidRDefault="00012789">
      <w:r>
        <w:separator/>
      </w:r>
    </w:p>
  </w:endnote>
  <w:endnote w:type="continuationSeparator" w:id="0">
    <w:p w14:paraId="61589CDB" w14:textId="77777777" w:rsidR="00012789" w:rsidRDefault="00012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BCFCB" w14:textId="52D6C0CA" w:rsidR="00A67080" w:rsidRDefault="00706FCB">
    <w:pPr>
      <w:pStyle w:val="Fuzeile"/>
      <w:rPr>
        <w:rStyle w:val="Seitenzahl"/>
        <w:sz w:val="16"/>
        <w:szCs w:val="16"/>
      </w:rPr>
    </w:pPr>
    <w:proofErr w:type="spellStart"/>
    <w:r>
      <w:rPr>
        <w:rStyle w:val="Seitenzahl"/>
        <w:sz w:val="16"/>
        <w:szCs w:val="16"/>
      </w:rPr>
      <w:t>Andrepol</w:t>
    </w:r>
    <w:proofErr w:type="spellEnd"/>
    <w:r w:rsidR="00CD0C2A">
      <w:rPr>
        <w:rStyle w:val="Seitenzahl"/>
        <w:sz w:val="16"/>
        <w:szCs w:val="16"/>
      </w:rPr>
      <w:t xml:space="preserve"> </w:t>
    </w:r>
    <w:r w:rsidR="004D1E65">
      <w:rPr>
        <w:rStyle w:val="Seitenzahl"/>
        <w:sz w:val="16"/>
        <w:szCs w:val="16"/>
      </w:rPr>
      <w:t>835</w:t>
    </w:r>
    <w:r w:rsidR="006C0334">
      <w:rPr>
        <w:rStyle w:val="Seitenzahl"/>
        <w:sz w:val="16"/>
        <w:szCs w:val="16"/>
      </w:rPr>
      <w:t xml:space="preserve"> </w:t>
    </w:r>
    <w:proofErr w:type="gramStart"/>
    <w:r w:rsidR="006C0334">
      <w:rPr>
        <w:rStyle w:val="Seitenzahl"/>
        <w:sz w:val="16"/>
        <w:szCs w:val="16"/>
      </w:rPr>
      <w:t>AT</w:t>
    </w:r>
    <w:r w:rsidR="006C0334">
      <w:rPr>
        <w:rStyle w:val="Seitenzahl"/>
        <w:sz w:val="16"/>
        <w:szCs w:val="16"/>
      </w:rPr>
      <w:tab/>
    </w:r>
    <w:r w:rsidR="006C0334">
      <w:rPr>
        <w:rStyle w:val="Seitenzahl"/>
        <w:sz w:val="16"/>
        <w:szCs w:val="16"/>
      </w:rPr>
      <w:tab/>
      <w:t>S</w:t>
    </w:r>
    <w:r w:rsidR="00BA7A7A" w:rsidRPr="009A46B6">
      <w:rPr>
        <w:rStyle w:val="Seitenzahl"/>
        <w:sz w:val="16"/>
        <w:szCs w:val="16"/>
      </w:rPr>
      <w:t>eite</w:t>
    </w:r>
    <w:proofErr w:type="gramEnd"/>
    <w:r w:rsidR="00BA7A7A" w:rsidRPr="009A46B6">
      <w:rPr>
        <w:rStyle w:val="Seitenzahl"/>
        <w:sz w:val="16"/>
        <w:szCs w:val="16"/>
      </w:rPr>
      <w:t xml:space="preserve"> </w:t>
    </w:r>
    <w:r w:rsidR="00BA7A7A" w:rsidRPr="009A46B6">
      <w:rPr>
        <w:rStyle w:val="Seitenzahl"/>
        <w:sz w:val="16"/>
        <w:szCs w:val="16"/>
      </w:rPr>
      <w:fldChar w:fldCharType="begin"/>
    </w:r>
    <w:r w:rsidR="00BA7A7A" w:rsidRPr="009A46B6">
      <w:rPr>
        <w:rStyle w:val="Seitenzahl"/>
        <w:sz w:val="16"/>
        <w:szCs w:val="16"/>
      </w:rPr>
      <w:instrText xml:space="preserve"> PAGE </w:instrText>
    </w:r>
    <w:r w:rsidR="00BA7A7A" w:rsidRPr="009A46B6">
      <w:rPr>
        <w:rStyle w:val="Seitenzahl"/>
        <w:sz w:val="16"/>
        <w:szCs w:val="16"/>
      </w:rPr>
      <w:fldChar w:fldCharType="separate"/>
    </w:r>
    <w:r w:rsidR="006B0A38">
      <w:rPr>
        <w:rStyle w:val="Seitenzahl"/>
        <w:noProof/>
        <w:sz w:val="16"/>
        <w:szCs w:val="16"/>
      </w:rPr>
      <w:t>1</w:t>
    </w:r>
    <w:r w:rsidR="00BA7A7A" w:rsidRPr="009A46B6">
      <w:rPr>
        <w:rStyle w:val="Seitenzahl"/>
        <w:sz w:val="16"/>
        <w:szCs w:val="16"/>
      </w:rPr>
      <w:fldChar w:fldCharType="end"/>
    </w:r>
    <w:r w:rsidR="00BA7A7A" w:rsidRPr="009A46B6">
      <w:rPr>
        <w:rStyle w:val="Seitenzahl"/>
        <w:sz w:val="16"/>
        <w:szCs w:val="16"/>
      </w:rPr>
      <w:t xml:space="preserve"> von </w:t>
    </w:r>
    <w:r w:rsidR="00BA7A7A" w:rsidRPr="009A46B6">
      <w:rPr>
        <w:rStyle w:val="Seitenzahl"/>
        <w:sz w:val="16"/>
        <w:szCs w:val="16"/>
      </w:rPr>
      <w:fldChar w:fldCharType="begin"/>
    </w:r>
    <w:r w:rsidR="00BA7A7A" w:rsidRPr="009A46B6">
      <w:rPr>
        <w:rStyle w:val="Seitenzahl"/>
        <w:sz w:val="16"/>
        <w:szCs w:val="16"/>
      </w:rPr>
      <w:instrText xml:space="preserve"> NUMPAGES </w:instrText>
    </w:r>
    <w:r w:rsidR="00BA7A7A" w:rsidRPr="009A46B6">
      <w:rPr>
        <w:rStyle w:val="Seitenzahl"/>
        <w:sz w:val="16"/>
        <w:szCs w:val="16"/>
      </w:rPr>
      <w:fldChar w:fldCharType="separate"/>
    </w:r>
    <w:r w:rsidR="006B0A38">
      <w:rPr>
        <w:rStyle w:val="Seitenzahl"/>
        <w:noProof/>
        <w:sz w:val="16"/>
        <w:szCs w:val="16"/>
      </w:rPr>
      <w:t>2</w:t>
    </w:r>
    <w:r w:rsidR="00BA7A7A" w:rsidRPr="009A46B6">
      <w:rPr>
        <w:rStyle w:val="Seitenzahl"/>
        <w:sz w:val="16"/>
        <w:szCs w:val="16"/>
      </w:rPr>
      <w:fldChar w:fldCharType="end"/>
    </w:r>
  </w:p>
  <w:p w14:paraId="595F9B20" w14:textId="77777777" w:rsidR="00E71A3C" w:rsidRPr="00E71A3C" w:rsidRDefault="00E71A3C" w:rsidP="00E71A3C">
    <w:pPr>
      <w:rPr>
        <w:sz w:val="16"/>
        <w:szCs w:val="16"/>
      </w:rPr>
    </w:pPr>
    <w:r w:rsidRPr="00E71A3C">
      <w:rPr>
        <w:sz w:val="16"/>
        <w:szCs w:val="16"/>
      </w:rPr>
      <w:t>Unsere anwendungstechnischen Empfehlungen basieren auf unseren Erfahrungen und werden entsprechend dem derzeitigen Erkenntnisstand in Wissenschaft und Praxis angegeben, sind unverbindlich, beurkunden kein Rechtsverhältnis und entbinden den Käufer nicht von der Prüfung unserer Produkte auf ihre Eignung für den vorgesehenen Einsatzzweck in eigener Verantwortung.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1EEFB" w14:textId="77777777" w:rsidR="00012789" w:rsidRDefault="00012789">
      <w:r>
        <w:separator/>
      </w:r>
    </w:p>
  </w:footnote>
  <w:footnote w:type="continuationSeparator" w:id="0">
    <w:p w14:paraId="2E3995C4" w14:textId="77777777" w:rsidR="00012789" w:rsidRDefault="00012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87985" w14:textId="77777777" w:rsidR="00706FCB" w:rsidRPr="0075663A" w:rsidRDefault="00706FCB" w:rsidP="00706FCB">
    <w:pPr>
      <w:tabs>
        <w:tab w:val="left" w:pos="1883"/>
      </w:tabs>
      <w:autoSpaceDE/>
      <w:autoSpaceDN/>
      <w:adjustRightInd/>
      <w:jc w:val="center"/>
      <w:rPr>
        <w:b/>
        <w:bCs/>
        <w:sz w:val="28"/>
        <w:szCs w:val="28"/>
        <w:lang w:val="en-GB"/>
      </w:rPr>
    </w:pPr>
    <w:r w:rsidRPr="0075663A">
      <w:rPr>
        <w:b/>
        <w:bCs/>
        <w:sz w:val="28"/>
        <w:szCs w:val="28"/>
        <w:lang w:val="en-GB"/>
      </w:rPr>
      <w:t xml:space="preserve">GFK </w:t>
    </w:r>
    <w:r w:rsidRPr="0075663A">
      <w:rPr>
        <w:rFonts w:ascii="Arial Black" w:hAnsi="Arial Black"/>
        <w:b/>
        <w:bCs/>
        <w:color w:val="CD9509"/>
        <w:sz w:val="28"/>
        <w:szCs w:val="28"/>
        <w:lang w:val="en-GB"/>
      </w:rPr>
      <w:t>/</w:t>
    </w:r>
    <w:r w:rsidRPr="0075663A">
      <w:rPr>
        <w:color w:val="FFC000"/>
        <w:sz w:val="28"/>
        <w:szCs w:val="28"/>
        <w:lang w:val="en-GB"/>
      </w:rPr>
      <w:t xml:space="preserve"> </w:t>
    </w:r>
    <w:r w:rsidRPr="0075663A">
      <w:rPr>
        <w:b/>
        <w:bCs/>
        <w:sz w:val="28"/>
        <w:szCs w:val="28"/>
        <w:lang w:val="en-GB"/>
      </w:rPr>
      <w:t>tec GmbH</w:t>
    </w:r>
  </w:p>
  <w:p w14:paraId="73E3779E" w14:textId="77777777" w:rsidR="00BA7A7A" w:rsidRPr="006C0334" w:rsidRDefault="00BA7A7A" w:rsidP="00BA7A7A">
    <w:pPr>
      <w:pStyle w:val="Kopfzeile"/>
      <w:tabs>
        <w:tab w:val="clear" w:pos="4536"/>
        <w:tab w:val="clear" w:pos="9072"/>
        <w:tab w:val="left" w:pos="1883"/>
      </w:tabs>
      <w:jc w:val="center"/>
      <w:rPr>
        <w:lang w:val="en-GB"/>
      </w:rPr>
    </w:pPr>
  </w:p>
  <w:p w14:paraId="7870CC5A" w14:textId="77777777" w:rsidR="00BA7A7A" w:rsidRPr="006C0334" w:rsidRDefault="00BA7A7A" w:rsidP="00BA7A7A">
    <w:pPr>
      <w:pStyle w:val="Kopfzeile"/>
      <w:tabs>
        <w:tab w:val="clear" w:pos="4536"/>
        <w:tab w:val="clear" w:pos="9072"/>
        <w:tab w:val="left" w:pos="1883"/>
      </w:tabs>
      <w:jc w:val="center"/>
      <w:rPr>
        <w:b/>
        <w:bCs/>
        <w:sz w:val="28"/>
        <w:szCs w:val="28"/>
        <w:lang w:val="en-GB"/>
      </w:rPr>
    </w:pPr>
    <w:proofErr w:type="spellStart"/>
    <w:r w:rsidRPr="006C0334">
      <w:rPr>
        <w:b/>
        <w:bCs/>
        <w:sz w:val="28"/>
        <w:szCs w:val="28"/>
        <w:lang w:val="en-GB"/>
      </w:rPr>
      <w:t>Produktinformation</w:t>
    </w:r>
    <w:proofErr w:type="spellEnd"/>
  </w:p>
  <w:p w14:paraId="1A5C89EA" w14:textId="77777777" w:rsidR="00BA7A7A" w:rsidRPr="006C0334" w:rsidRDefault="00BA7A7A" w:rsidP="00BA7A7A">
    <w:pPr>
      <w:pStyle w:val="Kopfzeile"/>
      <w:tabs>
        <w:tab w:val="clear" w:pos="4536"/>
        <w:tab w:val="clear" w:pos="9072"/>
        <w:tab w:val="left" w:pos="1883"/>
      </w:tabs>
      <w:jc w:val="center"/>
      <w:rPr>
        <w:lang w:val="en-GB"/>
      </w:rPr>
    </w:pPr>
  </w:p>
  <w:p w14:paraId="6B239B2A" w14:textId="042B93EA" w:rsidR="00BA7A7A" w:rsidRDefault="00706FCB" w:rsidP="00CD0C2A">
    <w:pPr>
      <w:pStyle w:val="Kopfzeile"/>
      <w:tabs>
        <w:tab w:val="clear" w:pos="4536"/>
        <w:tab w:val="clear" w:pos="9072"/>
        <w:tab w:val="left" w:pos="1883"/>
      </w:tabs>
      <w:jc w:val="center"/>
      <w:rPr>
        <w:b/>
        <w:bCs/>
        <w:sz w:val="32"/>
        <w:szCs w:val="32"/>
        <w:lang w:val="en-GB"/>
      </w:rPr>
    </w:pPr>
    <w:proofErr w:type="spellStart"/>
    <w:proofErr w:type="gramStart"/>
    <w:r>
      <w:rPr>
        <w:b/>
        <w:bCs/>
        <w:sz w:val="32"/>
        <w:szCs w:val="32"/>
        <w:lang w:val="en-GB"/>
      </w:rPr>
      <w:t>Andrepol</w:t>
    </w:r>
    <w:proofErr w:type="spellEnd"/>
    <w:r w:rsidR="00CD0C2A">
      <w:rPr>
        <w:b/>
        <w:bCs/>
        <w:sz w:val="32"/>
        <w:szCs w:val="32"/>
        <w:lang w:val="en-GB"/>
      </w:rPr>
      <w:t xml:space="preserve"> </w:t>
    </w:r>
    <w:r w:rsidR="006C0334" w:rsidRPr="006C0334">
      <w:rPr>
        <w:b/>
        <w:bCs/>
        <w:sz w:val="32"/>
        <w:szCs w:val="32"/>
        <w:lang w:val="en-GB"/>
      </w:rPr>
      <w:t xml:space="preserve"> </w:t>
    </w:r>
    <w:r w:rsidR="004D1E65">
      <w:rPr>
        <w:b/>
        <w:bCs/>
        <w:sz w:val="32"/>
        <w:szCs w:val="32"/>
        <w:lang w:val="en-GB"/>
      </w:rPr>
      <w:t>835</w:t>
    </w:r>
    <w:proofErr w:type="gramEnd"/>
    <w:r w:rsidR="006C0334" w:rsidRPr="006C0334">
      <w:rPr>
        <w:b/>
        <w:bCs/>
        <w:sz w:val="32"/>
        <w:szCs w:val="32"/>
        <w:lang w:val="en-GB"/>
      </w:rPr>
      <w:t>AT</w:t>
    </w:r>
  </w:p>
  <w:p w14:paraId="50048D32" w14:textId="77777777" w:rsidR="00CD0C2A" w:rsidRPr="00CD0C2A" w:rsidRDefault="00CD0C2A" w:rsidP="00CD0C2A">
    <w:pPr>
      <w:pStyle w:val="Kopfzeile"/>
      <w:tabs>
        <w:tab w:val="clear" w:pos="4536"/>
        <w:tab w:val="clear" w:pos="9072"/>
        <w:tab w:val="left" w:pos="1883"/>
      </w:tabs>
      <w:jc w:val="center"/>
      <w:rPr>
        <w:b/>
        <w:bCs/>
        <w:sz w:val="32"/>
        <w:szCs w:val="32"/>
        <w:lang w:val="en-GB"/>
      </w:rPr>
    </w:pPr>
  </w:p>
  <w:p w14:paraId="59A9A994" w14:textId="77777777" w:rsidR="00BA7A7A" w:rsidRPr="006C0334" w:rsidRDefault="00BA7A7A" w:rsidP="00BA7A7A">
    <w:pPr>
      <w:pStyle w:val="Kopfzeile"/>
      <w:tabs>
        <w:tab w:val="clear" w:pos="4536"/>
        <w:tab w:val="clear" w:pos="9072"/>
        <w:tab w:val="left" w:pos="1883"/>
      </w:tabs>
      <w:jc w:val="center"/>
      <w:rPr>
        <w:b/>
        <w:bCs/>
        <w:sz w:val="28"/>
        <w:szCs w:val="28"/>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DD"/>
    <w:rsid w:val="00012789"/>
    <w:rsid w:val="000B76D3"/>
    <w:rsid w:val="00141945"/>
    <w:rsid w:val="0018452F"/>
    <w:rsid w:val="003D2BE2"/>
    <w:rsid w:val="004335FD"/>
    <w:rsid w:val="004D1E65"/>
    <w:rsid w:val="00516B47"/>
    <w:rsid w:val="00522112"/>
    <w:rsid w:val="00625878"/>
    <w:rsid w:val="006B0A38"/>
    <w:rsid w:val="006C0334"/>
    <w:rsid w:val="00706FCB"/>
    <w:rsid w:val="00742888"/>
    <w:rsid w:val="00896A75"/>
    <w:rsid w:val="009A46B6"/>
    <w:rsid w:val="00A67080"/>
    <w:rsid w:val="00BA7A7A"/>
    <w:rsid w:val="00CC4ABD"/>
    <w:rsid w:val="00CD0C2A"/>
    <w:rsid w:val="00CD617D"/>
    <w:rsid w:val="00E5541A"/>
    <w:rsid w:val="00E71A3C"/>
    <w:rsid w:val="00EA7197"/>
    <w:rsid w:val="00ED26DD"/>
    <w:rsid w:val="00F07ABD"/>
    <w:rsid w:val="00F142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2DF057"/>
  <w14:defaultImageDpi w14:val="0"/>
  <w15:docId w15:val="{A9FE9333-8BE1-4D5B-9BAE-600DB8C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2BE2"/>
    <w:pPr>
      <w:autoSpaceDE w:val="0"/>
      <w:autoSpaceDN w:val="0"/>
      <w:adjustRightInd w:val="0"/>
      <w:spacing w:after="0" w:line="240" w:lineRule="auto"/>
    </w:pPr>
    <w:rPr>
      <w:sz w:val="20"/>
      <w:szCs w:val="20"/>
    </w:rPr>
  </w:style>
  <w:style w:type="character" w:default="1" w:styleId="Absatz-Standardschriftart">
    <w:name w:val="Default Paragraph Font"/>
    <w:uiPriority w:val="99"/>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A67080"/>
    <w:pPr>
      <w:tabs>
        <w:tab w:val="center" w:pos="4536"/>
        <w:tab w:val="right" w:pos="9072"/>
      </w:tabs>
      <w:autoSpaceDE/>
      <w:autoSpaceDN/>
      <w:adjustRightInd/>
    </w:pPr>
    <w:rPr>
      <w:sz w:val="24"/>
      <w:szCs w:val="24"/>
    </w:rPr>
  </w:style>
  <w:style w:type="character" w:customStyle="1" w:styleId="KopfzeileZchn">
    <w:name w:val="Kopfzeile Zchn"/>
    <w:basedOn w:val="Absatz-Standardschriftart"/>
    <w:link w:val="Kopfzeile"/>
    <w:uiPriority w:val="99"/>
    <w:semiHidden/>
    <w:locked/>
    <w:rPr>
      <w:rFonts w:cs="Times New Roman"/>
      <w:sz w:val="20"/>
      <w:szCs w:val="20"/>
    </w:rPr>
  </w:style>
  <w:style w:type="paragraph" w:styleId="Fuzeile">
    <w:name w:val="footer"/>
    <w:basedOn w:val="Standard"/>
    <w:link w:val="FuzeileZchn"/>
    <w:uiPriority w:val="99"/>
    <w:rsid w:val="00A67080"/>
    <w:pPr>
      <w:tabs>
        <w:tab w:val="center" w:pos="4536"/>
        <w:tab w:val="right" w:pos="9072"/>
      </w:tabs>
      <w:autoSpaceDE/>
      <w:autoSpaceDN/>
      <w:adjustRightInd/>
    </w:pPr>
    <w:rPr>
      <w:sz w:val="24"/>
      <w:szCs w:val="24"/>
    </w:rPr>
  </w:style>
  <w:style w:type="character" w:customStyle="1" w:styleId="FuzeileZchn">
    <w:name w:val="Fußzeile Zchn"/>
    <w:basedOn w:val="Absatz-Standardschriftart"/>
    <w:link w:val="Fuzeile"/>
    <w:uiPriority w:val="99"/>
    <w:semiHidden/>
    <w:locked/>
    <w:rPr>
      <w:rFonts w:cs="Times New Roman"/>
      <w:sz w:val="20"/>
      <w:szCs w:val="20"/>
    </w:rPr>
  </w:style>
  <w:style w:type="character" w:styleId="Seitenzahl">
    <w:name w:val="page number"/>
    <w:basedOn w:val="Absatz-Standardschriftart"/>
    <w:uiPriority w:val="99"/>
    <w:rsid w:val="00BA7A7A"/>
    <w:rPr>
      <w:rFonts w:cs="Times New Roman"/>
    </w:rPr>
  </w:style>
  <w:style w:type="paragraph" w:customStyle="1" w:styleId="DefaultText">
    <w:name w:val="Default Text"/>
    <w:basedOn w:val="Standard"/>
    <w:uiPriority w:val="99"/>
    <w:rsid w:val="00BA7A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1937</Characters>
  <Application>Microsoft Office Word</Application>
  <DocSecurity>0</DocSecurity>
  <Lines>16</Lines>
  <Paragraphs>4</Paragraphs>
  <ScaleCrop>false</ScaleCrop>
  <Company>inno-tec GmbH</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Allgemeines</dc:title>
  <dc:subject/>
  <dc:creator>Reinhard Grünewald</dc:creator>
  <cp:keywords/>
  <dc:description/>
  <cp:lastModifiedBy>Reinhard Grünewald</cp:lastModifiedBy>
  <cp:revision>2</cp:revision>
  <dcterms:created xsi:type="dcterms:W3CDTF">2022-10-27T14:39:00Z</dcterms:created>
  <dcterms:modified xsi:type="dcterms:W3CDTF">2022-10-27T14:39:00Z</dcterms:modified>
</cp:coreProperties>
</file>