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CD737E" w14:textId="77777777" w:rsidR="00EF0A70" w:rsidRDefault="00EF0A70" w:rsidP="00EF0A70">
      <w:pPr>
        <w:pStyle w:val="DefaultText"/>
      </w:pPr>
      <w:r>
        <w:rPr>
          <w:b/>
          <w:bCs/>
          <w:sz w:val="28"/>
          <w:szCs w:val="28"/>
          <w:u w:val="single"/>
        </w:rPr>
        <w:t>Allgemeines</w:t>
      </w:r>
    </w:p>
    <w:p w14:paraId="16D483BE" w14:textId="77777777" w:rsidR="00EF0A70" w:rsidRDefault="00EF0A70" w:rsidP="00EF0A70">
      <w:pPr>
        <w:pStyle w:val="DefaultText"/>
      </w:pPr>
    </w:p>
    <w:p w14:paraId="71CEBC3A" w14:textId="0B2CA5DA" w:rsidR="00EF0A70" w:rsidRDefault="0075663A" w:rsidP="00EF0A70">
      <w:pPr>
        <w:pStyle w:val="DefaultText"/>
        <w:jc w:val="both"/>
      </w:pPr>
      <w:proofErr w:type="spellStart"/>
      <w:r>
        <w:rPr>
          <w:b/>
          <w:bCs/>
          <w:u w:val="single"/>
        </w:rPr>
        <w:t>Andrepol</w:t>
      </w:r>
      <w:proofErr w:type="spellEnd"/>
      <w:r w:rsidR="00EF0A70" w:rsidRPr="00EF0A70">
        <w:rPr>
          <w:b/>
          <w:bCs/>
          <w:u w:val="single"/>
        </w:rPr>
        <w:t xml:space="preserve"> </w:t>
      </w:r>
      <w:r w:rsidR="00A20521">
        <w:rPr>
          <w:b/>
          <w:bCs/>
          <w:u w:val="single"/>
        </w:rPr>
        <w:t>–</w:t>
      </w:r>
      <w:r w:rsidR="00EF0A70" w:rsidRPr="00EF0A70">
        <w:rPr>
          <w:b/>
          <w:bCs/>
          <w:u w:val="single"/>
        </w:rPr>
        <w:t xml:space="preserve"> </w:t>
      </w:r>
      <w:r w:rsidR="002E27C8">
        <w:rPr>
          <w:b/>
          <w:bCs/>
          <w:u w:val="single"/>
        </w:rPr>
        <w:t xml:space="preserve">500 </w:t>
      </w:r>
      <w:proofErr w:type="gramStart"/>
      <w:r w:rsidR="002E27C8">
        <w:rPr>
          <w:b/>
          <w:bCs/>
          <w:u w:val="single"/>
        </w:rPr>
        <w:t>AT Spachtel</w:t>
      </w:r>
      <w:proofErr w:type="gramEnd"/>
      <w:r w:rsidR="00EF0A70" w:rsidRPr="00EF0A70">
        <w:t xml:space="preserve"> </w:t>
      </w:r>
      <w:r w:rsidR="00EF0A70">
        <w:t xml:space="preserve">ist ein </w:t>
      </w:r>
      <w:r w:rsidR="0086420D">
        <w:t>K</w:t>
      </w:r>
      <w:r w:rsidR="00EF0A70">
        <w:t>lebe</w:t>
      </w:r>
      <w:r w:rsidR="00A20521">
        <w:t>faser</w:t>
      </w:r>
      <w:r w:rsidR="00EF0A70">
        <w:t xml:space="preserve">spachtel auf </w:t>
      </w:r>
      <w:r w:rsidR="00A20521">
        <w:t>Vinylester Harz-Basis</w:t>
      </w:r>
      <w:r w:rsidR="00EF0A70">
        <w:t xml:space="preserve"> - mit </w:t>
      </w:r>
      <w:r w:rsidR="00A20521">
        <w:t>bester</w:t>
      </w:r>
      <w:r w:rsidR="00EF0A70">
        <w:t xml:space="preserve"> chemischer Beständigkeit. Die Spachtelpaste wird zur Reparatur und Abdichtung vor allem im </w:t>
      </w:r>
      <w:r w:rsidR="00A20521">
        <w:t xml:space="preserve">chemischen </w:t>
      </w:r>
      <w:proofErr w:type="spellStart"/>
      <w:r w:rsidR="00A20521">
        <w:t>Tankbau</w:t>
      </w:r>
      <w:proofErr w:type="spellEnd"/>
      <w:r w:rsidR="00D849DA">
        <w:t>,</w:t>
      </w:r>
      <w:r w:rsidR="00A20521">
        <w:t xml:space="preserve"> Rauchgasanlagen</w:t>
      </w:r>
      <w:r w:rsidR="00D849DA">
        <w:t>,</w:t>
      </w:r>
      <w:r w:rsidR="00A20521">
        <w:t xml:space="preserve"> Öl-Vorratsbehältern und </w:t>
      </w:r>
      <w:r w:rsidR="00D849DA">
        <w:t xml:space="preserve">im </w:t>
      </w:r>
      <w:r w:rsidR="00EF0A70">
        <w:t xml:space="preserve">Abwasserbereich eingesetzt. Der Spachtel härtet auch in dünnen Schichten schnell und </w:t>
      </w:r>
      <w:proofErr w:type="spellStart"/>
      <w:r w:rsidR="00EF0A70">
        <w:t>klebfrei</w:t>
      </w:r>
      <w:proofErr w:type="spellEnd"/>
      <w:r w:rsidR="00EF0A70">
        <w:t xml:space="preserve"> aus. Die Oberfläche kann ohne weitere </w:t>
      </w:r>
      <w:proofErr w:type="gramStart"/>
      <w:r w:rsidR="00EF0A70">
        <w:t>Behandlung  mit</w:t>
      </w:r>
      <w:proofErr w:type="gramEnd"/>
      <w:r w:rsidR="00EF0A70">
        <w:t xml:space="preserve"> nachfolgenden Klebern, Ausgleichsmassen oder ähnlichem überarbeitet werden. Der Spachtel ist nach </w:t>
      </w:r>
      <w:r w:rsidR="00A20521">
        <w:t>6</w:t>
      </w:r>
      <w:r w:rsidR="00EF0A70">
        <w:t xml:space="preserve">0 min auch von Hand gut schleifbar, so </w:t>
      </w:r>
      <w:proofErr w:type="spellStart"/>
      <w:r w:rsidR="00EF0A70">
        <w:t>daß</w:t>
      </w:r>
      <w:proofErr w:type="spellEnd"/>
      <w:r w:rsidR="00EF0A70">
        <w:t xml:space="preserve"> Spachtelüberstände praktisch sofort angeglichen werden können. </w:t>
      </w:r>
    </w:p>
    <w:p w14:paraId="231803B8" w14:textId="77777777" w:rsidR="00EF0A70" w:rsidRDefault="00EF0A70" w:rsidP="00EF0A70">
      <w:pPr>
        <w:pStyle w:val="DefaultText"/>
        <w:jc w:val="both"/>
      </w:pPr>
    </w:p>
    <w:p w14:paraId="6B536D0D" w14:textId="77777777" w:rsidR="00EF0A70" w:rsidRDefault="00EF0A70" w:rsidP="00EF0A70">
      <w:pPr>
        <w:pStyle w:val="DefaultText"/>
        <w:jc w:val="both"/>
        <w:rPr>
          <w:b/>
          <w:bCs/>
          <w:sz w:val="28"/>
          <w:szCs w:val="28"/>
          <w:u w:val="single"/>
        </w:rPr>
      </w:pPr>
    </w:p>
    <w:p w14:paraId="7A8B894D" w14:textId="77777777" w:rsidR="00EF0A70" w:rsidRDefault="00EF0A70" w:rsidP="00EF0A70">
      <w:pPr>
        <w:pStyle w:val="DefaultText"/>
        <w:jc w:val="both"/>
      </w:pPr>
      <w:r>
        <w:rPr>
          <w:b/>
          <w:bCs/>
          <w:sz w:val="28"/>
          <w:szCs w:val="28"/>
          <w:u w:val="single"/>
        </w:rPr>
        <w:t>Untergrundvorbereitung</w:t>
      </w:r>
      <w:r>
        <w:rPr>
          <w:b/>
          <w:bCs/>
          <w:sz w:val="28"/>
          <w:szCs w:val="28"/>
        </w:rPr>
        <w:t>:</w:t>
      </w:r>
    </w:p>
    <w:p w14:paraId="561F394B" w14:textId="77777777" w:rsidR="00EF0A70" w:rsidRDefault="00EF0A70" w:rsidP="00EF0A70">
      <w:pPr>
        <w:pStyle w:val="DefaultText"/>
        <w:jc w:val="both"/>
      </w:pPr>
    </w:p>
    <w:p w14:paraId="06E5E8DD" w14:textId="77777777" w:rsidR="00EF0A70" w:rsidRDefault="00EF0A70" w:rsidP="00EF0A70">
      <w:pPr>
        <w:pStyle w:val="DefaultText"/>
        <w:jc w:val="both"/>
      </w:pPr>
      <w:r>
        <w:t xml:space="preserve">Die zu bearbeitenden Flächen müssen trocken, sauber, tragend und frei von haftungsvermindernden Schichten sein. Zur Verbesserung der Haftung auf kritischen Untergründen kann dieser mit unserem Haftprimer </w:t>
      </w:r>
      <w:proofErr w:type="spellStart"/>
      <w:r>
        <w:t>Remapur</w:t>
      </w:r>
      <w:proofErr w:type="spellEnd"/>
      <w:r>
        <w:t xml:space="preserve"> - Haftprimer VE 50 vorbehandelt werden. Durch Zusatz vor 3-5% </w:t>
      </w:r>
      <w:proofErr w:type="spellStart"/>
      <w:r>
        <w:t>Remapur</w:t>
      </w:r>
      <w:proofErr w:type="spellEnd"/>
      <w:r>
        <w:t xml:space="preserve"> Zusatzhärter V20 zur Spachtelpaste wird die Haftfähigkeit der Spachtelpaste zu den meisten Untergründen ebenfalls </w:t>
      </w:r>
      <w:r w:rsidR="00A20521">
        <w:t>weiter</w:t>
      </w:r>
      <w:r>
        <w:t xml:space="preserve"> verbessert.</w:t>
      </w:r>
    </w:p>
    <w:p w14:paraId="3D230801" w14:textId="77777777" w:rsidR="00EF0A70" w:rsidRDefault="00EF0A70" w:rsidP="00EF0A70">
      <w:pPr>
        <w:pStyle w:val="DefaultText"/>
        <w:jc w:val="both"/>
      </w:pPr>
      <w:r>
        <w:t>Bei Einsatz des internen Haftvermittlers V 20 reduziert sich allerdings die Standfestigkeit der Verarbeitungsmischung.</w:t>
      </w:r>
    </w:p>
    <w:p w14:paraId="03F6DE2A" w14:textId="77777777" w:rsidR="00EF0A70" w:rsidRDefault="00EF0A70" w:rsidP="00EF0A70">
      <w:pPr>
        <w:pStyle w:val="DefaultText"/>
        <w:jc w:val="both"/>
        <w:rPr>
          <w:b/>
          <w:bCs/>
          <w:sz w:val="28"/>
          <w:szCs w:val="28"/>
          <w:u w:val="single"/>
        </w:rPr>
      </w:pPr>
    </w:p>
    <w:p w14:paraId="30B5B5E5" w14:textId="77777777" w:rsidR="00EF0A70" w:rsidRDefault="00EF0A70" w:rsidP="00EF0A70">
      <w:pPr>
        <w:pStyle w:val="DefaultText"/>
        <w:jc w:val="both"/>
        <w:rPr>
          <w:b/>
          <w:bCs/>
          <w:sz w:val="28"/>
          <w:szCs w:val="28"/>
          <w:u w:val="single"/>
        </w:rPr>
      </w:pPr>
    </w:p>
    <w:p w14:paraId="460FD45A" w14:textId="77777777" w:rsidR="00EF0A70" w:rsidRDefault="00EF0A70" w:rsidP="00EF0A70">
      <w:pPr>
        <w:pStyle w:val="DefaultText"/>
        <w:jc w:val="both"/>
      </w:pPr>
      <w:r>
        <w:rPr>
          <w:b/>
          <w:bCs/>
          <w:sz w:val="28"/>
          <w:szCs w:val="28"/>
          <w:u w:val="single"/>
        </w:rPr>
        <w:t>Verarbeitung:</w:t>
      </w:r>
    </w:p>
    <w:p w14:paraId="68526971" w14:textId="77777777" w:rsidR="00EF0A70" w:rsidRDefault="00EF0A70" w:rsidP="00EF0A70">
      <w:pPr>
        <w:pStyle w:val="DefaultText"/>
        <w:jc w:val="both"/>
      </w:pPr>
    </w:p>
    <w:p w14:paraId="3CA411B5" w14:textId="081D34C8" w:rsidR="00EF0A70" w:rsidRDefault="00EF0A70" w:rsidP="00EF0A70">
      <w:pPr>
        <w:pStyle w:val="DefaultText"/>
        <w:jc w:val="both"/>
      </w:pPr>
      <w:proofErr w:type="gramStart"/>
      <w:r>
        <w:t>Die</w:t>
      </w:r>
      <w:r w:rsidR="006A5B3E">
        <w:t xml:space="preserve">  </w:t>
      </w:r>
      <w:r>
        <w:t>Spachtelmasse</w:t>
      </w:r>
      <w:proofErr w:type="gramEnd"/>
      <w:r>
        <w:t xml:space="preserve"> wird mit 1-</w:t>
      </w:r>
      <w:r w:rsidR="00A20521">
        <w:t>3</w:t>
      </w:r>
      <w:r>
        <w:t xml:space="preserve"> </w:t>
      </w:r>
      <w:proofErr w:type="spellStart"/>
      <w:r w:rsidR="006A5B3E">
        <w:t>Gew</w:t>
      </w:r>
      <w:proofErr w:type="spellEnd"/>
      <w:r w:rsidR="006A5B3E">
        <w:t>-</w:t>
      </w:r>
      <w:r>
        <w:t xml:space="preserve">TL </w:t>
      </w:r>
      <w:proofErr w:type="spellStart"/>
      <w:r w:rsidR="0075663A">
        <w:t>Andrepol</w:t>
      </w:r>
      <w:proofErr w:type="spellEnd"/>
      <w:r w:rsidR="006A5B3E">
        <w:t xml:space="preserve"> </w:t>
      </w:r>
      <w:r>
        <w:t>Härter</w:t>
      </w:r>
      <w:r w:rsidR="006A5B3E">
        <w:t xml:space="preserve"> VE </w:t>
      </w:r>
      <w:r w:rsidR="00D37F4E">
        <w:t>gehärtet</w:t>
      </w:r>
      <w:r w:rsidR="006A5B3E">
        <w:t>.</w:t>
      </w:r>
      <w:r>
        <w:t xml:space="preserve"> </w:t>
      </w:r>
      <w:r w:rsidR="00A20521">
        <w:t xml:space="preserve">Bei Einsatz von </w:t>
      </w:r>
      <w:proofErr w:type="spellStart"/>
      <w:r w:rsidR="00A20521">
        <w:t>Benzoylperoxid</w:t>
      </w:r>
      <w:proofErr w:type="spellEnd"/>
      <w:r w:rsidR="00A20521">
        <w:t xml:space="preserve"> als Härter wird bis zur Farbkonstanz gemischt </w:t>
      </w:r>
      <w:r>
        <w:t>Farbschlieren von Härter zeigen eine noch ungenügende Vermischung der Komponenten an.</w:t>
      </w:r>
    </w:p>
    <w:p w14:paraId="7D4817AE" w14:textId="77777777" w:rsidR="00A20521" w:rsidRDefault="00A20521" w:rsidP="00EF0A70">
      <w:pPr>
        <w:pStyle w:val="DefaultText"/>
        <w:jc w:val="both"/>
      </w:pPr>
      <w:r>
        <w:t>Bei Einsatz von Härter VE verfärbt sich die Spachtelmasse in grün-grau.</w:t>
      </w:r>
    </w:p>
    <w:p w14:paraId="51C160A0" w14:textId="77777777" w:rsidR="00A20521" w:rsidRDefault="006A5B3E" w:rsidP="00EF0A70">
      <w:pPr>
        <w:pStyle w:val="DefaultText"/>
        <w:jc w:val="both"/>
      </w:pPr>
      <w:r>
        <w:t xml:space="preserve">Auch hier muss bis zur </w:t>
      </w:r>
      <w:proofErr w:type="spellStart"/>
      <w:r>
        <w:t>F</w:t>
      </w:r>
      <w:r w:rsidR="00A20521">
        <w:t>arbkostanz</w:t>
      </w:r>
      <w:proofErr w:type="spellEnd"/>
      <w:r w:rsidR="00A20521">
        <w:t xml:space="preserve"> gemischt werden.</w:t>
      </w:r>
    </w:p>
    <w:p w14:paraId="02A4C20E" w14:textId="77777777" w:rsidR="00A20521" w:rsidRDefault="00A20521" w:rsidP="00EF0A70">
      <w:pPr>
        <w:pStyle w:val="DefaultText"/>
        <w:jc w:val="both"/>
      </w:pPr>
    </w:p>
    <w:p w14:paraId="05B54418" w14:textId="77777777" w:rsidR="00EF0A70" w:rsidRDefault="00EF0A70" w:rsidP="00EF0A70">
      <w:pPr>
        <w:pStyle w:val="DefaultText"/>
        <w:jc w:val="both"/>
      </w:pPr>
      <w:r>
        <w:rPr>
          <w:b/>
          <w:bCs/>
        </w:rPr>
        <w:t xml:space="preserve">Die Verarbeitungszeit ist stark von der Umgebungstemperatur und der </w:t>
      </w:r>
      <w:proofErr w:type="spellStart"/>
      <w:r>
        <w:rPr>
          <w:b/>
          <w:bCs/>
        </w:rPr>
        <w:t>Zugabemenge</w:t>
      </w:r>
      <w:proofErr w:type="spellEnd"/>
      <w:r>
        <w:rPr>
          <w:b/>
          <w:bCs/>
        </w:rPr>
        <w:t xml:space="preserve"> des Härters abhängig</w:t>
      </w:r>
    </w:p>
    <w:p w14:paraId="1601F842" w14:textId="77777777" w:rsidR="00EF0A70" w:rsidRDefault="00EF0A70" w:rsidP="00EF0A70">
      <w:pPr>
        <w:pStyle w:val="DefaultText"/>
        <w:jc w:val="both"/>
      </w:pPr>
      <w:r>
        <w:t xml:space="preserve"> </w:t>
      </w:r>
    </w:p>
    <w:p w14:paraId="649DB489" w14:textId="77777777" w:rsidR="00EF0A70" w:rsidRDefault="00EF0A70" w:rsidP="00EF0A70">
      <w:pPr>
        <w:pStyle w:val="DefaultText"/>
      </w:pPr>
      <w:r>
        <w:rPr>
          <w:b/>
          <w:bCs/>
          <w:sz w:val="28"/>
          <w:szCs w:val="28"/>
          <w:u w:val="single"/>
        </w:rPr>
        <w:t>Technische Daten:</w:t>
      </w:r>
    </w:p>
    <w:p w14:paraId="1123E20C" w14:textId="77777777" w:rsidR="00EF0A70" w:rsidRDefault="00EF0A70" w:rsidP="00EF0A70">
      <w:pPr>
        <w:pStyle w:val="DefaultText"/>
      </w:pPr>
    </w:p>
    <w:p w14:paraId="28A3A24E" w14:textId="77777777" w:rsidR="00EF0A70" w:rsidRDefault="00EF0A70" w:rsidP="00EF0A70">
      <w:pPr>
        <w:pStyle w:val="DefaultText"/>
      </w:pPr>
      <w:r>
        <w:t xml:space="preserve">Farbe </w:t>
      </w:r>
      <w:r>
        <w:tab/>
      </w:r>
      <w:r>
        <w:tab/>
      </w:r>
      <w:r>
        <w:tab/>
      </w:r>
      <w:r>
        <w:tab/>
      </w:r>
      <w:r>
        <w:tab/>
      </w:r>
      <w:r w:rsidR="006A5B3E">
        <w:t>grau</w:t>
      </w:r>
    </w:p>
    <w:p w14:paraId="289649CD" w14:textId="77777777" w:rsidR="00EF0A70" w:rsidRDefault="00EF0A70" w:rsidP="00EF0A70">
      <w:pPr>
        <w:pStyle w:val="DefaultText"/>
      </w:pPr>
      <w:r>
        <w:t>Dichte</w:t>
      </w:r>
      <w:r>
        <w:tab/>
      </w:r>
      <w:r>
        <w:tab/>
      </w:r>
      <w:r>
        <w:tab/>
      </w:r>
      <w:r>
        <w:tab/>
      </w:r>
      <w:r>
        <w:tab/>
        <w:t xml:space="preserve">ca. 1,6 kg / </w:t>
      </w:r>
      <w:proofErr w:type="spellStart"/>
      <w:r>
        <w:t>ltr</w:t>
      </w:r>
      <w:proofErr w:type="spellEnd"/>
    </w:p>
    <w:p w14:paraId="289A118B" w14:textId="77777777" w:rsidR="00EF0A70" w:rsidRDefault="006A5B3E" w:rsidP="00EF0A70">
      <w:pPr>
        <w:pStyle w:val="DefaultText"/>
      </w:pPr>
      <w:r>
        <w:t>Verarbeitungstemperatur:</w:t>
      </w:r>
      <w:r>
        <w:tab/>
      </w:r>
      <w:r>
        <w:tab/>
        <w:t>min. 10</w:t>
      </w:r>
      <w:r w:rsidR="00EF0A70">
        <w:rPr>
          <w:vertAlign w:val="superscript"/>
        </w:rPr>
        <w:t>0</w:t>
      </w:r>
      <w:r w:rsidR="00EF0A70">
        <w:t xml:space="preserve"> C</w:t>
      </w:r>
    </w:p>
    <w:p w14:paraId="399FD3B1" w14:textId="77777777" w:rsidR="00EF0A70" w:rsidRDefault="00EF0A70" w:rsidP="00EF0A70">
      <w:pPr>
        <w:pStyle w:val="DefaultText"/>
      </w:pPr>
      <w:r>
        <w:tab/>
      </w:r>
      <w:r>
        <w:tab/>
      </w:r>
      <w:r>
        <w:tab/>
      </w:r>
      <w:r>
        <w:tab/>
      </w:r>
      <w:r>
        <w:tab/>
        <w:t>max. 30</w:t>
      </w:r>
      <w:r>
        <w:rPr>
          <w:vertAlign w:val="superscript"/>
        </w:rPr>
        <w:t>0</w:t>
      </w:r>
      <w:r>
        <w:t xml:space="preserve"> C</w:t>
      </w:r>
    </w:p>
    <w:p w14:paraId="4389111B" w14:textId="77777777" w:rsidR="00EF0A70" w:rsidRDefault="00EF0A70" w:rsidP="00EF0A70">
      <w:pPr>
        <w:pStyle w:val="DefaultText"/>
        <w:jc w:val="both"/>
      </w:pPr>
    </w:p>
    <w:p w14:paraId="7C62108C" w14:textId="77777777" w:rsidR="00EF0A70" w:rsidRDefault="00EF0A70" w:rsidP="00EF0A70">
      <w:pPr>
        <w:pStyle w:val="DefaultText"/>
      </w:pPr>
      <w:r>
        <w:t>V</w:t>
      </w:r>
      <w:r w:rsidR="006A5B3E">
        <w:t>erarbeitungszeit bei 20° C</w:t>
      </w:r>
      <w:r w:rsidR="006A5B3E">
        <w:tab/>
        <w:t>:</w:t>
      </w:r>
      <w:r w:rsidR="006A5B3E">
        <w:tab/>
        <w:t>3</w:t>
      </w:r>
      <w:proofErr w:type="gramStart"/>
      <w:r>
        <w:t>%  Härter</w:t>
      </w:r>
      <w:proofErr w:type="gramEnd"/>
      <w:r w:rsidR="006A5B3E">
        <w:t xml:space="preserve"> VE</w:t>
      </w:r>
      <w:r w:rsidR="006A5B3E">
        <w:tab/>
      </w:r>
      <w:proofErr w:type="spellStart"/>
      <w:r w:rsidR="006A5B3E">
        <w:t>ca</w:t>
      </w:r>
      <w:proofErr w:type="spellEnd"/>
      <w:r w:rsidR="006A5B3E">
        <w:t xml:space="preserve">  25-40</w:t>
      </w:r>
      <w:r>
        <w:t xml:space="preserve"> Min.</w:t>
      </w:r>
    </w:p>
    <w:p w14:paraId="5921BF99" w14:textId="77777777" w:rsidR="00EF0A70" w:rsidRDefault="006A5B3E" w:rsidP="00EF0A70">
      <w:pPr>
        <w:pStyle w:val="DefaultText"/>
      </w:pPr>
      <w:r>
        <w:tab/>
      </w:r>
      <w:r>
        <w:tab/>
      </w:r>
      <w:r>
        <w:tab/>
      </w:r>
      <w:r>
        <w:tab/>
      </w:r>
      <w:r>
        <w:tab/>
        <w:t>3</w:t>
      </w:r>
      <w:r w:rsidR="00EF0A70">
        <w:t>% Härter</w:t>
      </w:r>
      <w:r>
        <w:t xml:space="preserve"> BP</w:t>
      </w:r>
      <w:r>
        <w:tab/>
      </w:r>
      <w:r>
        <w:tab/>
      </w:r>
      <w:proofErr w:type="spellStart"/>
      <w:proofErr w:type="gramStart"/>
      <w:r>
        <w:t>ca</w:t>
      </w:r>
      <w:proofErr w:type="spellEnd"/>
      <w:r>
        <w:t xml:space="preserve">  20</w:t>
      </w:r>
      <w:proofErr w:type="gramEnd"/>
      <w:r>
        <w:t>-30</w:t>
      </w:r>
      <w:r w:rsidR="00EF0A70">
        <w:t xml:space="preserve"> Min</w:t>
      </w:r>
    </w:p>
    <w:p w14:paraId="7EC02A6B" w14:textId="77777777" w:rsidR="006A5B3E" w:rsidRDefault="006A5B3E" w:rsidP="00EF0A70">
      <w:pPr>
        <w:pStyle w:val="DefaultText"/>
      </w:pPr>
    </w:p>
    <w:p w14:paraId="2D2842E8" w14:textId="77777777" w:rsidR="00EF0A70" w:rsidRDefault="006A5B3E" w:rsidP="00EF0A70">
      <w:pPr>
        <w:pStyle w:val="DefaultText"/>
      </w:pPr>
      <w:r>
        <w:lastRenderedPageBreak/>
        <w:t xml:space="preserve">Der Einsatz von reduzierten </w:t>
      </w:r>
      <w:proofErr w:type="spellStart"/>
      <w:r>
        <w:t>Härtermengen</w:t>
      </w:r>
      <w:proofErr w:type="spellEnd"/>
      <w:r>
        <w:t xml:space="preserve"> verlängert die Verarbeitungszeit.</w:t>
      </w:r>
      <w:r w:rsidR="00EF0A70">
        <w:tab/>
      </w:r>
      <w:r w:rsidR="00EF0A70">
        <w:tab/>
      </w:r>
    </w:p>
    <w:p w14:paraId="7C9B97D1" w14:textId="77777777" w:rsidR="00EF0A70" w:rsidRDefault="00EF0A70" w:rsidP="00EF0A70">
      <w:pPr>
        <w:pStyle w:val="DefaultText"/>
        <w:jc w:val="both"/>
      </w:pPr>
      <w:r>
        <w:t>höhere Temperaturen verkürzen, niedrigere Temperaturen verlängern die Verarbeitungszeit</w:t>
      </w:r>
    </w:p>
    <w:p w14:paraId="781C2F73" w14:textId="77777777" w:rsidR="005A5521" w:rsidRDefault="005A5521" w:rsidP="00EF0A70">
      <w:pPr>
        <w:pStyle w:val="DefaultText"/>
        <w:jc w:val="both"/>
      </w:pPr>
      <w:r>
        <w:t>ebenfalls</w:t>
      </w:r>
    </w:p>
    <w:p w14:paraId="6C5538CC" w14:textId="77777777" w:rsidR="00EF0A70" w:rsidRDefault="00EF0A70" w:rsidP="00EF0A70">
      <w:pPr>
        <w:pStyle w:val="DefaultText"/>
      </w:pPr>
    </w:p>
    <w:p w14:paraId="1C70EB37" w14:textId="77777777" w:rsidR="00EF0A70" w:rsidRDefault="00EF0A70" w:rsidP="00EF0A70">
      <w:pPr>
        <w:pStyle w:val="DefaultText"/>
      </w:pPr>
      <w:r>
        <w:t>Festkörpergehalt:</w:t>
      </w:r>
      <w:r>
        <w:tab/>
      </w:r>
      <w:r>
        <w:tab/>
      </w:r>
      <w:r>
        <w:tab/>
        <w:t xml:space="preserve"> 100 %</w:t>
      </w:r>
    </w:p>
    <w:p w14:paraId="32FC4F42" w14:textId="77777777" w:rsidR="00EF0A70" w:rsidRDefault="00EF0A70" w:rsidP="00EF0A70">
      <w:pPr>
        <w:pStyle w:val="DefaultText"/>
      </w:pPr>
    </w:p>
    <w:p w14:paraId="14796C3F" w14:textId="77777777" w:rsidR="00EF0A70" w:rsidRDefault="00EF0A70" w:rsidP="00EF0A70">
      <w:pPr>
        <w:pStyle w:val="DefaultText"/>
        <w:jc w:val="both"/>
      </w:pPr>
    </w:p>
    <w:p w14:paraId="113A7B7D" w14:textId="77777777" w:rsidR="00EF0A70" w:rsidRDefault="00EF0A70" w:rsidP="00EF0A70">
      <w:pPr>
        <w:pStyle w:val="DefaultText"/>
        <w:jc w:val="both"/>
      </w:pPr>
    </w:p>
    <w:p w14:paraId="0BA032A5" w14:textId="77777777" w:rsidR="00EF0A70" w:rsidRDefault="00EF0A70" w:rsidP="00EF0A70">
      <w:pPr>
        <w:pStyle w:val="DefaultText"/>
        <w:jc w:val="both"/>
      </w:pPr>
    </w:p>
    <w:p w14:paraId="1BC39B51" w14:textId="77777777" w:rsidR="00EF0A70" w:rsidRDefault="00EF0A70" w:rsidP="00937E46">
      <w:pPr>
        <w:pStyle w:val="DefaultText"/>
      </w:pPr>
    </w:p>
    <w:p w14:paraId="3A2A2ED2" w14:textId="77777777" w:rsidR="00EF0A70" w:rsidRDefault="00EF0A70" w:rsidP="00937E46">
      <w:pPr>
        <w:pStyle w:val="DefaultText"/>
      </w:pPr>
    </w:p>
    <w:p w14:paraId="7F52F132" w14:textId="77777777" w:rsidR="00937E46" w:rsidRDefault="00937E46" w:rsidP="00937E46">
      <w:pPr>
        <w:pStyle w:val="DefaultText"/>
      </w:pPr>
      <w:r>
        <w:rPr>
          <w:b/>
          <w:bCs/>
          <w:sz w:val="28"/>
          <w:szCs w:val="28"/>
          <w:u w:val="single"/>
        </w:rPr>
        <w:t>Verpackung</w:t>
      </w:r>
    </w:p>
    <w:p w14:paraId="2BFC133C" w14:textId="77777777" w:rsidR="00937E46" w:rsidRDefault="00937E46" w:rsidP="00937E46">
      <w:pPr>
        <w:pStyle w:val="DefaultText"/>
        <w:rPr>
          <w:i/>
          <w:iCs/>
        </w:rPr>
      </w:pPr>
    </w:p>
    <w:p w14:paraId="007AB93F" w14:textId="77777777" w:rsidR="00937E46" w:rsidRDefault="00937E46" w:rsidP="00937E46">
      <w:pPr>
        <w:pStyle w:val="DefaultText"/>
      </w:pPr>
      <w:r>
        <w:t>Das Produkt wird in Blec</w:t>
      </w:r>
      <w:r w:rsidR="005A5521">
        <w:t>hverpackung zu 1; 5; 10; 30 kg geliefert.</w:t>
      </w:r>
    </w:p>
    <w:p w14:paraId="7F214E32" w14:textId="77777777" w:rsidR="005A5521" w:rsidRDefault="005A5521" w:rsidP="00937E46">
      <w:pPr>
        <w:pStyle w:val="DefaultText"/>
      </w:pPr>
    </w:p>
    <w:p w14:paraId="3BC1C9BA" w14:textId="77777777" w:rsidR="00937E46" w:rsidRDefault="00937E46" w:rsidP="00937E46">
      <w:pPr>
        <w:pStyle w:val="DefaultText"/>
        <w:jc w:val="both"/>
        <w:rPr>
          <w:b/>
          <w:bCs/>
          <w:sz w:val="28"/>
          <w:szCs w:val="28"/>
          <w:u w:val="single"/>
        </w:rPr>
      </w:pPr>
    </w:p>
    <w:p w14:paraId="1464C9CD" w14:textId="77777777" w:rsidR="00937E46" w:rsidRDefault="00937E46" w:rsidP="00937E46">
      <w:pPr>
        <w:pStyle w:val="DefaultText"/>
        <w:jc w:val="both"/>
        <w:rPr>
          <w:b/>
          <w:bCs/>
          <w:sz w:val="28"/>
          <w:szCs w:val="28"/>
          <w:u w:val="single"/>
        </w:rPr>
      </w:pPr>
    </w:p>
    <w:p w14:paraId="799E8028" w14:textId="77777777" w:rsidR="00937E46" w:rsidRDefault="00937E46" w:rsidP="00937E46">
      <w:pPr>
        <w:pStyle w:val="DefaultText"/>
        <w:jc w:val="both"/>
      </w:pPr>
      <w:r>
        <w:rPr>
          <w:b/>
          <w:bCs/>
          <w:sz w:val="28"/>
          <w:szCs w:val="28"/>
          <w:u w:val="single"/>
        </w:rPr>
        <w:t>Lagerung und Haltbarkeit</w:t>
      </w:r>
    </w:p>
    <w:p w14:paraId="50A771B2" w14:textId="77777777" w:rsidR="00937E46" w:rsidRDefault="00937E46" w:rsidP="00937E46">
      <w:pPr>
        <w:pStyle w:val="DefaultText"/>
        <w:jc w:val="both"/>
        <w:rPr>
          <w:sz w:val="20"/>
          <w:szCs w:val="20"/>
        </w:rPr>
      </w:pPr>
    </w:p>
    <w:p w14:paraId="42C19A8C" w14:textId="77777777" w:rsidR="00937E46" w:rsidRDefault="00937E46" w:rsidP="00937E46">
      <w:pPr>
        <w:pStyle w:val="DefaultText"/>
        <w:jc w:val="both"/>
      </w:pPr>
      <w:r>
        <w:t xml:space="preserve">Das Produkt ist kühl, dunkel, frei von Eisen- und Kupfersalzen sowie organischen und anorganischen </w:t>
      </w:r>
      <w:proofErr w:type="gramStart"/>
      <w:r>
        <w:t>Peroxiden,  und</w:t>
      </w:r>
      <w:proofErr w:type="gramEnd"/>
      <w:r>
        <w:t xml:space="preserve"> trocken in Originalverpackung verschlossen zu lagern.  </w:t>
      </w:r>
    </w:p>
    <w:p w14:paraId="1852C162" w14:textId="77777777" w:rsidR="00937E46" w:rsidRDefault="00937E46" w:rsidP="00937E46">
      <w:pPr>
        <w:pStyle w:val="DefaultText"/>
        <w:jc w:val="both"/>
      </w:pPr>
      <w:r>
        <w:t>Bei dieser Lagerung ist das Harz mindestens 6 Monate haltbar.</w:t>
      </w:r>
    </w:p>
    <w:p w14:paraId="39D17BE2" w14:textId="77777777" w:rsidR="00937E46" w:rsidRDefault="00937E46" w:rsidP="00937E46">
      <w:pPr>
        <w:pStyle w:val="DefaultText"/>
        <w:jc w:val="both"/>
      </w:pPr>
    </w:p>
    <w:p w14:paraId="348A582E" w14:textId="77777777" w:rsidR="00937E46" w:rsidRDefault="00937E46" w:rsidP="00937E46">
      <w:pPr>
        <w:pStyle w:val="DefaultText"/>
        <w:jc w:val="both"/>
        <w:rPr>
          <w:b/>
          <w:bCs/>
          <w:sz w:val="28"/>
          <w:szCs w:val="28"/>
          <w:u w:val="single"/>
        </w:rPr>
      </w:pPr>
    </w:p>
    <w:p w14:paraId="3A65B6B3" w14:textId="77777777" w:rsidR="00937E46" w:rsidRDefault="00937E46" w:rsidP="00937E46">
      <w:pPr>
        <w:pStyle w:val="DefaultText"/>
        <w:jc w:val="both"/>
      </w:pPr>
      <w:r>
        <w:rPr>
          <w:b/>
          <w:bCs/>
          <w:sz w:val="28"/>
          <w:szCs w:val="28"/>
          <w:u w:val="single"/>
        </w:rPr>
        <w:t>Sicherheit</w:t>
      </w:r>
    </w:p>
    <w:p w14:paraId="6B1ED0A2" w14:textId="77777777" w:rsidR="00937E46" w:rsidRDefault="00937E46" w:rsidP="00937E46">
      <w:pPr>
        <w:pStyle w:val="DefaultText"/>
        <w:jc w:val="both"/>
        <w:rPr>
          <w:sz w:val="20"/>
          <w:szCs w:val="20"/>
        </w:rPr>
      </w:pPr>
    </w:p>
    <w:p w14:paraId="1836CE5D" w14:textId="77777777" w:rsidR="00937E46" w:rsidRDefault="00937E46" w:rsidP="00937E46">
      <w:pPr>
        <w:pStyle w:val="DefaultText"/>
        <w:jc w:val="both"/>
      </w:pPr>
      <w:r>
        <w:t>das Produkt ist leicht entflammbar und gesundheitsschädlich. Weitere Informationen hierzu entnehmen Sie bitte dem Sicherheitsdatenblatt.</w:t>
      </w:r>
    </w:p>
    <w:p w14:paraId="099794D7" w14:textId="77777777" w:rsidR="00937E46" w:rsidRPr="008101E3" w:rsidRDefault="00937E46" w:rsidP="00937E46"/>
    <w:p w14:paraId="1735A16C" w14:textId="77777777" w:rsidR="00937E46" w:rsidRDefault="00937E46" w:rsidP="00937E46">
      <w:pPr>
        <w:pStyle w:val="DefaultText"/>
        <w:rPr>
          <w:i/>
          <w:iCs/>
        </w:rPr>
      </w:pPr>
    </w:p>
    <w:p w14:paraId="7F7E713D" w14:textId="77777777" w:rsidR="00937E46" w:rsidRDefault="00937E46" w:rsidP="00937E46">
      <w:pPr>
        <w:pStyle w:val="DefaultText"/>
      </w:pPr>
    </w:p>
    <w:p w14:paraId="30CB3C87" w14:textId="77777777" w:rsidR="00937E46" w:rsidRDefault="00937E46" w:rsidP="00937E46">
      <w:pPr>
        <w:pStyle w:val="DefaultText"/>
      </w:pPr>
    </w:p>
    <w:p w14:paraId="7FDDDB2F" w14:textId="77777777" w:rsidR="00937E46" w:rsidRDefault="00937E46" w:rsidP="00937E46">
      <w:pPr>
        <w:pStyle w:val="DefaultText"/>
        <w:jc w:val="both"/>
        <w:rPr>
          <w:sz w:val="20"/>
          <w:szCs w:val="20"/>
        </w:rPr>
      </w:pPr>
    </w:p>
    <w:sectPr w:rsidR="00937E46">
      <w:headerReference w:type="even" r:id="rId6"/>
      <w:headerReference w:type="default" r:id="rId7"/>
      <w:footerReference w:type="even" r:id="rId8"/>
      <w:footerReference w:type="default" r:id="rId9"/>
      <w:headerReference w:type="first" r:id="rId10"/>
      <w:footerReference w:type="first" r:id="rId11"/>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0D2B82" w14:textId="77777777" w:rsidR="004931AF" w:rsidRDefault="004931AF">
      <w:r>
        <w:separator/>
      </w:r>
    </w:p>
  </w:endnote>
  <w:endnote w:type="continuationSeparator" w:id="0">
    <w:p w14:paraId="44A174EA" w14:textId="77777777" w:rsidR="004931AF" w:rsidRDefault="004931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imesNewRomanPS">
    <w:panose1 w:val="00000000000000000000"/>
    <w:charset w:val="00"/>
    <w:family w:val="auto"/>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1EA855" w14:textId="77777777" w:rsidR="00995259" w:rsidRDefault="00995259">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98B3FF" w14:textId="0EC77BE6" w:rsidR="00A67080" w:rsidRDefault="0075663A" w:rsidP="00837A95">
    <w:pPr>
      <w:pStyle w:val="Fuzeile"/>
      <w:tabs>
        <w:tab w:val="left" w:pos="2775"/>
      </w:tabs>
      <w:rPr>
        <w:rStyle w:val="Seitenzahl"/>
        <w:sz w:val="16"/>
        <w:szCs w:val="16"/>
      </w:rPr>
    </w:pPr>
    <w:proofErr w:type="spellStart"/>
    <w:r>
      <w:rPr>
        <w:rStyle w:val="Seitenzahl"/>
        <w:sz w:val="16"/>
        <w:szCs w:val="16"/>
      </w:rPr>
      <w:t>Andrepol</w:t>
    </w:r>
    <w:proofErr w:type="spellEnd"/>
    <w:r w:rsidR="00D57CB3">
      <w:rPr>
        <w:rStyle w:val="Seitenzahl"/>
        <w:sz w:val="16"/>
        <w:szCs w:val="16"/>
      </w:rPr>
      <w:t xml:space="preserve"> </w:t>
    </w:r>
    <w:r w:rsidR="002E27C8">
      <w:rPr>
        <w:rStyle w:val="Seitenzahl"/>
        <w:sz w:val="16"/>
        <w:szCs w:val="16"/>
      </w:rPr>
      <w:t>500 AT Spachtel</w:t>
    </w:r>
    <w:r w:rsidR="003D467C">
      <w:rPr>
        <w:rStyle w:val="Seitenzahl"/>
        <w:sz w:val="16"/>
        <w:szCs w:val="16"/>
      </w:rPr>
      <w:tab/>
    </w:r>
    <w:r w:rsidR="00837A95">
      <w:rPr>
        <w:rStyle w:val="Seitenzahl"/>
        <w:sz w:val="16"/>
        <w:szCs w:val="16"/>
      </w:rPr>
      <w:tab/>
    </w:r>
    <w:r w:rsidR="009A46B6" w:rsidRPr="009A46B6">
      <w:rPr>
        <w:rStyle w:val="Seitenzahl"/>
        <w:sz w:val="16"/>
        <w:szCs w:val="16"/>
      </w:rPr>
      <w:tab/>
    </w:r>
    <w:r w:rsidR="00BA7A7A" w:rsidRPr="009A46B6">
      <w:rPr>
        <w:rStyle w:val="Seitenzahl"/>
        <w:sz w:val="16"/>
        <w:szCs w:val="16"/>
      </w:rPr>
      <w:t xml:space="preserve">Seite </w:t>
    </w:r>
    <w:r w:rsidR="00BA7A7A" w:rsidRPr="009A46B6">
      <w:rPr>
        <w:rStyle w:val="Seitenzahl"/>
        <w:sz w:val="16"/>
        <w:szCs w:val="16"/>
      </w:rPr>
      <w:fldChar w:fldCharType="begin"/>
    </w:r>
    <w:r w:rsidR="00BA7A7A" w:rsidRPr="009A46B6">
      <w:rPr>
        <w:rStyle w:val="Seitenzahl"/>
        <w:sz w:val="16"/>
        <w:szCs w:val="16"/>
      </w:rPr>
      <w:instrText xml:space="preserve"> PAGE </w:instrText>
    </w:r>
    <w:r w:rsidR="00BA7A7A" w:rsidRPr="009A46B6">
      <w:rPr>
        <w:rStyle w:val="Seitenzahl"/>
        <w:sz w:val="16"/>
        <w:szCs w:val="16"/>
      </w:rPr>
      <w:fldChar w:fldCharType="separate"/>
    </w:r>
    <w:r w:rsidR="00BB6432">
      <w:rPr>
        <w:rStyle w:val="Seitenzahl"/>
        <w:noProof/>
        <w:sz w:val="16"/>
        <w:szCs w:val="16"/>
      </w:rPr>
      <w:t>1</w:t>
    </w:r>
    <w:r w:rsidR="00BA7A7A" w:rsidRPr="009A46B6">
      <w:rPr>
        <w:rStyle w:val="Seitenzahl"/>
        <w:sz w:val="16"/>
        <w:szCs w:val="16"/>
      </w:rPr>
      <w:fldChar w:fldCharType="end"/>
    </w:r>
    <w:r w:rsidR="00BA7A7A" w:rsidRPr="009A46B6">
      <w:rPr>
        <w:rStyle w:val="Seitenzahl"/>
        <w:sz w:val="16"/>
        <w:szCs w:val="16"/>
      </w:rPr>
      <w:t xml:space="preserve"> von </w:t>
    </w:r>
    <w:r w:rsidR="00BA7A7A" w:rsidRPr="009A46B6">
      <w:rPr>
        <w:rStyle w:val="Seitenzahl"/>
        <w:sz w:val="16"/>
        <w:szCs w:val="16"/>
      </w:rPr>
      <w:fldChar w:fldCharType="begin"/>
    </w:r>
    <w:r w:rsidR="00BA7A7A" w:rsidRPr="009A46B6">
      <w:rPr>
        <w:rStyle w:val="Seitenzahl"/>
        <w:sz w:val="16"/>
        <w:szCs w:val="16"/>
      </w:rPr>
      <w:instrText xml:space="preserve"> NUMPAGES </w:instrText>
    </w:r>
    <w:r w:rsidR="00BA7A7A" w:rsidRPr="009A46B6">
      <w:rPr>
        <w:rStyle w:val="Seitenzahl"/>
        <w:sz w:val="16"/>
        <w:szCs w:val="16"/>
      </w:rPr>
      <w:fldChar w:fldCharType="separate"/>
    </w:r>
    <w:r w:rsidR="00BB6432">
      <w:rPr>
        <w:rStyle w:val="Seitenzahl"/>
        <w:noProof/>
        <w:sz w:val="16"/>
        <w:szCs w:val="16"/>
      </w:rPr>
      <w:t>2</w:t>
    </w:r>
    <w:r w:rsidR="00BA7A7A" w:rsidRPr="009A46B6">
      <w:rPr>
        <w:rStyle w:val="Seitenzahl"/>
        <w:sz w:val="16"/>
        <w:szCs w:val="16"/>
      </w:rPr>
      <w:fldChar w:fldCharType="end"/>
    </w:r>
  </w:p>
  <w:p w14:paraId="733E385E" w14:textId="77777777" w:rsidR="00837A95" w:rsidRDefault="00837A95" w:rsidP="00837A95">
    <w:pPr>
      <w:pStyle w:val="Fuzeile"/>
      <w:tabs>
        <w:tab w:val="left" w:pos="2775"/>
      </w:tabs>
      <w:rPr>
        <w:rStyle w:val="Seitenzahl"/>
        <w:sz w:val="16"/>
        <w:szCs w:val="16"/>
      </w:rPr>
    </w:pPr>
  </w:p>
  <w:p w14:paraId="35055C5E" w14:textId="77777777" w:rsidR="00837A95" w:rsidRPr="00837A95" w:rsidRDefault="00837A95" w:rsidP="00837A95">
    <w:pPr>
      <w:rPr>
        <w:sz w:val="16"/>
        <w:szCs w:val="16"/>
      </w:rPr>
    </w:pPr>
    <w:r w:rsidRPr="00837A95">
      <w:rPr>
        <w:sz w:val="16"/>
        <w:szCs w:val="16"/>
      </w:rPr>
      <w:t>Unsere anwendungstechnischen Empfehlungen basieren auf unseren Erfahrungen und werden entsprechend dem derzeitigen Erkenntnisstand in Wissenschaft und Praxis angegeben, sind unverbindlich, beurkunden kein Rechtsverhältnis und entbinden den Käufer nicht von der Prüfung unserer Produkte auf ihre Eignung für den vorgesehenen Einsatzzweck in eigener Verantwortung.</w:t>
    </w:r>
  </w:p>
  <w:p w14:paraId="29B5637B" w14:textId="77777777" w:rsidR="00837A95" w:rsidRPr="009A46B6" w:rsidRDefault="00837A95" w:rsidP="00837A95">
    <w:pPr>
      <w:pStyle w:val="Fuzeile"/>
      <w:tabs>
        <w:tab w:val="left" w:pos="2775"/>
      </w:tabs>
      <w:rPr>
        <w:sz w:val="16"/>
        <w:szCs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909604" w14:textId="77777777" w:rsidR="00995259" w:rsidRDefault="00995259">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2E9999" w14:textId="77777777" w:rsidR="004931AF" w:rsidRDefault="004931AF">
      <w:r>
        <w:separator/>
      </w:r>
    </w:p>
  </w:footnote>
  <w:footnote w:type="continuationSeparator" w:id="0">
    <w:p w14:paraId="24D7206C" w14:textId="77777777" w:rsidR="004931AF" w:rsidRDefault="004931A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8C711A" w14:textId="77777777" w:rsidR="00995259" w:rsidRDefault="00995259">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ADFBCA" w14:textId="77777777" w:rsidR="0075663A" w:rsidRPr="0075663A" w:rsidRDefault="0075663A" w:rsidP="0075663A">
    <w:pPr>
      <w:tabs>
        <w:tab w:val="left" w:pos="1883"/>
      </w:tabs>
      <w:autoSpaceDE/>
      <w:autoSpaceDN/>
      <w:adjustRightInd/>
      <w:jc w:val="center"/>
      <w:rPr>
        <w:b/>
        <w:bCs/>
        <w:sz w:val="28"/>
        <w:szCs w:val="28"/>
        <w:lang w:val="en-GB"/>
      </w:rPr>
    </w:pPr>
    <w:r w:rsidRPr="0075663A">
      <w:rPr>
        <w:b/>
        <w:bCs/>
        <w:sz w:val="28"/>
        <w:szCs w:val="28"/>
        <w:lang w:val="en-GB"/>
      </w:rPr>
      <w:t xml:space="preserve">GFK </w:t>
    </w:r>
    <w:r w:rsidRPr="0075663A">
      <w:rPr>
        <w:rFonts w:ascii="Arial Black" w:hAnsi="Arial Black"/>
        <w:b/>
        <w:bCs/>
        <w:color w:val="CD9509"/>
        <w:sz w:val="28"/>
        <w:szCs w:val="28"/>
        <w:lang w:val="en-GB"/>
      </w:rPr>
      <w:t>/</w:t>
    </w:r>
    <w:r w:rsidRPr="0075663A">
      <w:rPr>
        <w:color w:val="FFC000"/>
        <w:sz w:val="28"/>
        <w:szCs w:val="28"/>
        <w:lang w:val="en-GB"/>
      </w:rPr>
      <w:t xml:space="preserve"> </w:t>
    </w:r>
    <w:r w:rsidRPr="0075663A">
      <w:rPr>
        <w:b/>
        <w:bCs/>
        <w:sz w:val="28"/>
        <w:szCs w:val="28"/>
        <w:lang w:val="en-GB"/>
      </w:rPr>
      <w:t>tec GmbH</w:t>
    </w:r>
  </w:p>
  <w:p w14:paraId="602C887A" w14:textId="77777777" w:rsidR="00BA7A7A" w:rsidRDefault="00BA7A7A" w:rsidP="00BA7A7A">
    <w:pPr>
      <w:pStyle w:val="Kopfzeile"/>
      <w:tabs>
        <w:tab w:val="clear" w:pos="4536"/>
        <w:tab w:val="clear" w:pos="9072"/>
        <w:tab w:val="left" w:pos="1883"/>
      </w:tabs>
      <w:jc w:val="center"/>
    </w:pPr>
  </w:p>
  <w:p w14:paraId="277C92DA" w14:textId="77777777" w:rsidR="00BA7A7A" w:rsidRPr="00BA7A7A" w:rsidRDefault="00BA7A7A" w:rsidP="00BA7A7A">
    <w:pPr>
      <w:pStyle w:val="Kopfzeile"/>
      <w:tabs>
        <w:tab w:val="clear" w:pos="4536"/>
        <w:tab w:val="clear" w:pos="9072"/>
        <w:tab w:val="left" w:pos="1883"/>
      </w:tabs>
      <w:jc w:val="center"/>
      <w:rPr>
        <w:b/>
        <w:bCs/>
        <w:sz w:val="28"/>
        <w:szCs w:val="28"/>
      </w:rPr>
    </w:pPr>
    <w:r w:rsidRPr="00BA7A7A">
      <w:rPr>
        <w:b/>
        <w:bCs/>
        <w:sz w:val="28"/>
        <w:szCs w:val="28"/>
      </w:rPr>
      <w:t>Produktinformation</w:t>
    </w:r>
  </w:p>
  <w:p w14:paraId="711A8990" w14:textId="77777777" w:rsidR="00BA7A7A" w:rsidRDefault="00BA7A7A" w:rsidP="00BA7A7A">
    <w:pPr>
      <w:pStyle w:val="Kopfzeile"/>
      <w:tabs>
        <w:tab w:val="clear" w:pos="4536"/>
        <w:tab w:val="clear" w:pos="9072"/>
        <w:tab w:val="left" w:pos="1883"/>
      </w:tabs>
      <w:jc w:val="center"/>
    </w:pPr>
  </w:p>
  <w:p w14:paraId="221C4762" w14:textId="66239D5C" w:rsidR="00C92FBC" w:rsidRDefault="0075663A" w:rsidP="00D37F4E">
    <w:pPr>
      <w:pStyle w:val="Kopfzeile"/>
      <w:tabs>
        <w:tab w:val="clear" w:pos="4536"/>
        <w:tab w:val="clear" w:pos="9072"/>
        <w:tab w:val="left" w:pos="1883"/>
      </w:tabs>
      <w:jc w:val="center"/>
      <w:rPr>
        <w:b/>
        <w:bCs/>
        <w:sz w:val="28"/>
        <w:szCs w:val="28"/>
      </w:rPr>
    </w:pPr>
    <w:proofErr w:type="spellStart"/>
    <w:r>
      <w:rPr>
        <w:b/>
        <w:bCs/>
        <w:sz w:val="28"/>
        <w:szCs w:val="28"/>
      </w:rPr>
      <w:t>Andre</w:t>
    </w:r>
    <w:r w:rsidR="00D57CB3">
      <w:rPr>
        <w:b/>
        <w:bCs/>
        <w:sz w:val="28"/>
        <w:szCs w:val="28"/>
      </w:rPr>
      <w:t>pol</w:t>
    </w:r>
    <w:proofErr w:type="spellEnd"/>
    <w:r w:rsidR="00D57CB3">
      <w:rPr>
        <w:b/>
        <w:bCs/>
        <w:sz w:val="28"/>
        <w:szCs w:val="28"/>
      </w:rPr>
      <w:t xml:space="preserve"> </w:t>
    </w:r>
    <w:r w:rsidR="002E27C8">
      <w:rPr>
        <w:b/>
        <w:bCs/>
        <w:sz w:val="28"/>
        <w:szCs w:val="28"/>
      </w:rPr>
      <w:t xml:space="preserve">500 </w:t>
    </w:r>
    <w:proofErr w:type="gramStart"/>
    <w:r w:rsidR="002E27C8">
      <w:rPr>
        <w:b/>
        <w:bCs/>
        <w:sz w:val="28"/>
        <w:szCs w:val="28"/>
      </w:rPr>
      <w:t>AT Spachtel</w:t>
    </w:r>
    <w:proofErr w:type="gramEnd"/>
    <w:r w:rsidR="00A20521">
      <w:rPr>
        <w:b/>
        <w:bCs/>
        <w:sz w:val="28"/>
        <w:szCs w:val="28"/>
      </w:rPr>
      <w:t xml:space="preserve"> </w:t>
    </w:r>
  </w:p>
  <w:p w14:paraId="31EB4DFF" w14:textId="77777777" w:rsidR="00336BAD" w:rsidRPr="00BA7A7A" w:rsidRDefault="00336BAD" w:rsidP="00336BAD">
    <w:pPr>
      <w:pStyle w:val="Kopfzeile"/>
      <w:tabs>
        <w:tab w:val="clear" w:pos="4536"/>
        <w:tab w:val="clear" w:pos="9072"/>
        <w:tab w:val="left" w:pos="1883"/>
      </w:tabs>
      <w:rPr>
        <w:b/>
        <w:bCs/>
        <w:sz w:val="28"/>
        <w:szCs w:val="28"/>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A0133C" w14:textId="77777777" w:rsidR="00995259" w:rsidRDefault="00995259">
    <w:pPr>
      <w:pStyle w:val="Kopfzeil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26DD"/>
    <w:rsid w:val="000B5C35"/>
    <w:rsid w:val="00141945"/>
    <w:rsid w:val="001424E6"/>
    <w:rsid w:val="001745BA"/>
    <w:rsid w:val="00180077"/>
    <w:rsid w:val="0018452F"/>
    <w:rsid w:val="001B7D88"/>
    <w:rsid w:val="002224F7"/>
    <w:rsid w:val="00232019"/>
    <w:rsid w:val="0024635E"/>
    <w:rsid w:val="0029582E"/>
    <w:rsid w:val="002D1202"/>
    <w:rsid w:val="002E27C8"/>
    <w:rsid w:val="00336BAD"/>
    <w:rsid w:val="003953D7"/>
    <w:rsid w:val="003C4A9A"/>
    <w:rsid w:val="003C7A8F"/>
    <w:rsid w:val="003D2BE2"/>
    <w:rsid w:val="003D467C"/>
    <w:rsid w:val="003F2CF8"/>
    <w:rsid w:val="00421373"/>
    <w:rsid w:val="00477A11"/>
    <w:rsid w:val="004931AF"/>
    <w:rsid w:val="004E32CF"/>
    <w:rsid w:val="004F50B9"/>
    <w:rsid w:val="00525BD6"/>
    <w:rsid w:val="00530277"/>
    <w:rsid w:val="005A5521"/>
    <w:rsid w:val="005B7FA2"/>
    <w:rsid w:val="00660844"/>
    <w:rsid w:val="006A5B3E"/>
    <w:rsid w:val="006D2ABA"/>
    <w:rsid w:val="007435AC"/>
    <w:rsid w:val="0075663A"/>
    <w:rsid w:val="007A0890"/>
    <w:rsid w:val="007C35A5"/>
    <w:rsid w:val="008101E3"/>
    <w:rsid w:val="00837A95"/>
    <w:rsid w:val="008436C1"/>
    <w:rsid w:val="0086420D"/>
    <w:rsid w:val="008C79C2"/>
    <w:rsid w:val="009252B6"/>
    <w:rsid w:val="00937E46"/>
    <w:rsid w:val="00995259"/>
    <w:rsid w:val="009A46B6"/>
    <w:rsid w:val="009F5A4A"/>
    <w:rsid w:val="00A20521"/>
    <w:rsid w:val="00A67080"/>
    <w:rsid w:val="00AA64D2"/>
    <w:rsid w:val="00B739C4"/>
    <w:rsid w:val="00BA7A7A"/>
    <w:rsid w:val="00BB6432"/>
    <w:rsid w:val="00BC0B69"/>
    <w:rsid w:val="00C92FBC"/>
    <w:rsid w:val="00CC4ABD"/>
    <w:rsid w:val="00D32FA2"/>
    <w:rsid w:val="00D37F4E"/>
    <w:rsid w:val="00D57CB3"/>
    <w:rsid w:val="00D629A1"/>
    <w:rsid w:val="00D71957"/>
    <w:rsid w:val="00D849DA"/>
    <w:rsid w:val="00D97F51"/>
    <w:rsid w:val="00DF210C"/>
    <w:rsid w:val="00E5541A"/>
    <w:rsid w:val="00EA7197"/>
    <w:rsid w:val="00EC364B"/>
    <w:rsid w:val="00ED26DD"/>
    <w:rsid w:val="00EF0A70"/>
    <w:rsid w:val="00F876C3"/>
    <w:rsid w:val="00F91AFA"/>
    <w:rsid w:val="00FA5CD2"/>
    <w:rsid w:val="00FB2AAB"/>
    <w:rsid w:val="00FE72E4"/>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25B5425"/>
  <w14:defaultImageDpi w14:val="0"/>
  <w15:docId w15:val="{A9FE9333-8BE1-4D5B-9BAE-600DB8CC29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2"/>
        <w:szCs w:val="22"/>
        <w:lang w:val="de-DE" w:eastAsia="de-D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3D2BE2"/>
    <w:pPr>
      <w:autoSpaceDE w:val="0"/>
      <w:autoSpaceDN w:val="0"/>
      <w:adjustRightInd w:val="0"/>
      <w:spacing w:after="0" w:line="240" w:lineRule="auto"/>
    </w:pPr>
    <w:rPr>
      <w:sz w:val="20"/>
      <w:szCs w:val="20"/>
    </w:rPr>
  </w:style>
  <w:style w:type="character" w:default="1" w:styleId="Absatz-Standardschriftart">
    <w:name w:val="Default Paragraph Font"/>
    <w:uiPriority w:val="99"/>
    <w:semiHidden/>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rsid w:val="00A67080"/>
    <w:pPr>
      <w:tabs>
        <w:tab w:val="center" w:pos="4536"/>
        <w:tab w:val="right" w:pos="9072"/>
      </w:tabs>
      <w:autoSpaceDE/>
      <w:autoSpaceDN/>
      <w:adjustRightInd/>
    </w:pPr>
    <w:rPr>
      <w:sz w:val="24"/>
      <w:szCs w:val="24"/>
    </w:rPr>
  </w:style>
  <w:style w:type="character" w:customStyle="1" w:styleId="KopfzeileZchn">
    <w:name w:val="Kopfzeile Zchn"/>
    <w:basedOn w:val="Absatz-Standardschriftart"/>
    <w:link w:val="Kopfzeile"/>
    <w:uiPriority w:val="99"/>
    <w:semiHidden/>
    <w:rPr>
      <w:sz w:val="20"/>
      <w:szCs w:val="20"/>
    </w:rPr>
  </w:style>
  <w:style w:type="paragraph" w:styleId="Fuzeile">
    <w:name w:val="footer"/>
    <w:basedOn w:val="Standard"/>
    <w:link w:val="FuzeileZchn"/>
    <w:uiPriority w:val="99"/>
    <w:rsid w:val="00A67080"/>
    <w:pPr>
      <w:tabs>
        <w:tab w:val="center" w:pos="4536"/>
        <w:tab w:val="right" w:pos="9072"/>
      </w:tabs>
      <w:autoSpaceDE/>
      <w:autoSpaceDN/>
      <w:adjustRightInd/>
    </w:pPr>
    <w:rPr>
      <w:sz w:val="24"/>
      <w:szCs w:val="24"/>
    </w:rPr>
  </w:style>
  <w:style w:type="character" w:customStyle="1" w:styleId="FuzeileZchn">
    <w:name w:val="Fußzeile Zchn"/>
    <w:basedOn w:val="Absatz-Standardschriftart"/>
    <w:link w:val="Fuzeile"/>
    <w:uiPriority w:val="99"/>
    <w:semiHidden/>
    <w:rPr>
      <w:sz w:val="20"/>
      <w:szCs w:val="20"/>
    </w:rPr>
  </w:style>
  <w:style w:type="character" w:styleId="Seitenzahl">
    <w:name w:val="page number"/>
    <w:basedOn w:val="Absatz-Standardschriftart"/>
    <w:uiPriority w:val="99"/>
    <w:rsid w:val="00BA7A7A"/>
    <w:rPr>
      <w:rFonts w:cs="Times New Roman"/>
    </w:rPr>
  </w:style>
  <w:style w:type="paragraph" w:customStyle="1" w:styleId="DefaultText">
    <w:name w:val="Default Text"/>
    <w:basedOn w:val="Standard"/>
    <w:uiPriority w:val="99"/>
    <w:rsid w:val="00BA7A7A"/>
    <w:rPr>
      <w:sz w:val="24"/>
      <w:szCs w:val="24"/>
    </w:rPr>
  </w:style>
  <w:style w:type="paragraph" w:customStyle="1" w:styleId="TabellenText">
    <w:name w:val="Tabellen Text"/>
    <w:basedOn w:val="Standard"/>
    <w:uiPriority w:val="99"/>
    <w:rsid w:val="00525BD6"/>
    <w:rPr>
      <w:rFonts w:ascii="TimesNewRomanPS" w:hAnsi="TimesNewRomanPS" w:cs="TimesNewRomanPS"/>
      <w:sz w:val="24"/>
      <w:szCs w:val="24"/>
    </w:rPr>
  </w:style>
  <w:style w:type="paragraph" w:customStyle="1" w:styleId="Texteinfach">
    <w:name w:val="Text einfach"/>
    <w:basedOn w:val="Standard"/>
    <w:uiPriority w:val="99"/>
    <w:rsid w:val="003C7A8F"/>
    <w:rPr>
      <w:sz w:val="24"/>
      <w:szCs w:val="24"/>
    </w:rPr>
  </w:style>
  <w:style w:type="paragraph" w:styleId="Sprechblasentext">
    <w:name w:val="Balloon Text"/>
    <w:basedOn w:val="Standard"/>
    <w:link w:val="SprechblasentextZchn"/>
    <w:uiPriority w:val="99"/>
    <w:semiHidden/>
    <w:rsid w:val="004F50B9"/>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330</Words>
  <Characters>2237</Characters>
  <Application>Microsoft Office Word</Application>
  <DocSecurity>0</DocSecurity>
  <Lines>18</Lines>
  <Paragraphs>5</Paragraphs>
  <ScaleCrop>false</ScaleCrop>
  <Company>inno-tec GmbH</Company>
  <LinksUpToDate>false</LinksUpToDate>
  <CharactersWithSpaces>2562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Allgemeines</dc:title>
  <dc:subject/>
  <dc:creator>Reinhard Grünewald</dc:creator>
  <cp:keywords/>
  <dc:description/>
  <cp:lastModifiedBy>Reinhard Grünewald</cp:lastModifiedBy>
  <cp:revision>3</cp:revision>
  <cp:lastPrinted>2013-10-30T14:56:00Z</cp:lastPrinted>
  <dcterms:created xsi:type="dcterms:W3CDTF">2022-10-27T14:35:00Z</dcterms:created>
  <dcterms:modified xsi:type="dcterms:W3CDTF">2022-10-27T14:36:00Z</dcterms:modified>
</cp:coreProperties>
</file>